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239B" w14:textId="77777777" w:rsidR="00A66ADC" w:rsidRDefault="00A66ADC" w:rsidP="00A66ADC">
      <w:pPr>
        <w:pStyle w:val="Title"/>
      </w:pPr>
      <w:r>
        <w:t>Engineering Specification</w:t>
      </w:r>
    </w:p>
    <w:p w14:paraId="7437C4B3" w14:textId="77777777" w:rsidR="00A66ADC" w:rsidRDefault="00A66ADC" w:rsidP="00A66ADC">
      <w:pPr>
        <w:pStyle w:val="Title"/>
      </w:pPr>
      <w:r>
        <w:t>Model KFR56-300 Quick Response Automatic Sprinklers</w:t>
      </w:r>
    </w:p>
    <w:p w14:paraId="1A820D9A" w14:textId="77777777" w:rsidR="00A66ADC" w:rsidRDefault="00A66ADC" w:rsidP="00A66ADC">
      <w:pPr>
        <w:pStyle w:val="Title"/>
        <w:rPr>
          <w:b w:val="0"/>
          <w:bCs w:val="0"/>
          <w:sz w:val="24"/>
        </w:rPr>
      </w:pPr>
    </w:p>
    <w:p w14:paraId="0A50891E" w14:textId="77777777" w:rsidR="00A66ADC" w:rsidRDefault="00A66ADC" w:rsidP="00A66A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4EA8F1E7" w14:textId="77777777" w:rsidR="00A66ADC" w:rsidRDefault="00A66ADC" w:rsidP="00A66ADC">
      <w:pPr>
        <w:rPr>
          <w:rFonts w:ascii="Arial" w:hAnsi="Arial" w:cs="Arial"/>
        </w:rPr>
      </w:pPr>
    </w:p>
    <w:p w14:paraId="425518FD" w14:textId="77777777" w:rsidR="00A66ADC" w:rsidRDefault="00A66ADC" w:rsidP="00A66ADC">
      <w:pPr>
        <w:rPr>
          <w:rFonts w:ascii="Arial" w:hAnsi="Arial" w:cs="Arial"/>
        </w:rPr>
      </w:pPr>
      <w:r>
        <w:rPr>
          <w:rFonts w:ascii="Arial" w:hAnsi="Arial" w:cs="Arial"/>
        </w:rPr>
        <w:t>Sprinklers shall be a quick response standard spray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Listed.  Sprinkler frame and deflector shall be of brass frame construction having a ½” NPT thread.  Water seal assembly shall consist of an approved beryllium-nickel fusible solder link assembly, utilizing a strut and lever principal of operation, with Teflon-coated nickel sealing washer and bronze alloy cap containing no plastic parts. 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standard orifice.  Sprinklers shall have a rated working pressure of 300 psi (20.7 bar). 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</w:t>
      </w:r>
    </w:p>
    <w:p w14:paraId="55AC753B" w14:textId="77777777" w:rsidR="00A66ADC" w:rsidRDefault="00A66ADC" w:rsidP="00A66A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of the Model KFR56-300 Series. Refer to Reliable Bulletin 039 for associated sprinkler identification number (SIN) with respect to style.</w:t>
      </w:r>
    </w:p>
    <w:p w14:paraId="541A31AC" w14:textId="77777777" w:rsidR="00A66ADC" w:rsidRDefault="00A66ADC" w:rsidP="00A66AD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For recessed pendent and/or recessed horizontal sidewalls, add: </w:t>
      </w:r>
    </w:p>
    <w:p w14:paraId="0BF07A24" w14:textId="77777777" w:rsidR="00A66ADC" w:rsidRDefault="00A66ADC" w:rsidP="00A66A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factory-assembled, two-piece steel escutcheon of push-on and thread 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 xml:space="preserve">Recessed escutcheon assembly shall be a two-piece “friction fit” escutcheon with ½”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238A64B6" w14:textId="77777777" w:rsidR="00A66ADC" w:rsidRDefault="00A66ADC" w:rsidP="00A66AD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Recessed escutcheons that are permitted to be used with each Model KFR56-300 Series recessed sprinkler shall be used.</w:t>
      </w:r>
    </w:p>
    <w:p w14:paraId="0F466559" w14:textId="77777777" w:rsidR="00A66ADC" w:rsidRDefault="00A66ADC" w:rsidP="00A66AD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1AAAC8E6" w14:textId="77777777" w:rsidR="00A66ADC" w:rsidRDefault="00A66ADC" w:rsidP="00A66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Concealed pendent sprinklers shall have a factory-installed, steel sprinkler cup. Method of attaching the cover plate to the sprinkler cup shall be a push-on and thread-off design allowing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1/2”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5/8” (8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of adjustment. The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A factory applied protective cap shall be provided to protect against installation damage.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24E9D08F" w14:textId="77777777" w:rsidR="00A66ADC" w:rsidRDefault="00A66ADC" w:rsidP="00A66ADC">
      <w:pPr>
        <w:rPr>
          <w:rFonts w:ascii="Arial" w:hAnsi="Arial" w:cs="Arial"/>
        </w:rPr>
      </w:pPr>
      <w:r>
        <w:rPr>
          <w:rFonts w:ascii="Arial" w:hAnsi="Arial" w:cs="Arial"/>
        </w:rPr>
        <w:t>Cover plates used with the Model KFR56-300 Concealed Pendent sprinklers shall be the Model CCP cover plate.</w:t>
      </w:r>
    </w:p>
    <w:p w14:paraId="38F2CFD9" w14:textId="77777777" w:rsidR="00A66ADC" w:rsidRDefault="00A66ADC" w:rsidP="00A66ADC">
      <w:pPr>
        <w:rPr>
          <w:rFonts w:ascii="Arial" w:hAnsi="Arial" w:cs="Arial"/>
        </w:rPr>
      </w:pPr>
    </w:p>
    <w:p w14:paraId="458B15EE" w14:textId="77777777" w:rsidR="00503254" w:rsidRPr="00A66ADC" w:rsidRDefault="00503254" w:rsidP="00A66ADC"/>
    <w:sectPr w:rsidR="00503254" w:rsidRPr="00A66ADC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562F" w14:textId="77777777" w:rsidR="000F5332" w:rsidRDefault="000F5332">
      <w:r>
        <w:separator/>
      </w:r>
    </w:p>
  </w:endnote>
  <w:endnote w:type="continuationSeparator" w:id="0">
    <w:p w14:paraId="0A19BD68" w14:textId="77777777" w:rsidR="000F5332" w:rsidRDefault="000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7FAB" w14:textId="77777777" w:rsidR="000F5332" w:rsidRDefault="000F5332">
      <w:r>
        <w:separator/>
      </w:r>
    </w:p>
  </w:footnote>
  <w:footnote w:type="continuationSeparator" w:id="0">
    <w:p w14:paraId="77AEE828" w14:textId="77777777" w:rsidR="000F5332" w:rsidRDefault="000F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33D9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0F5332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51BEC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1943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55490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4F8F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4E69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66ADC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2363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2023-09-05T15:53:00Z</dcterms:created>
  <dcterms:modified xsi:type="dcterms:W3CDTF">2023-09-05T15:53:00Z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