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A0F4" w14:textId="77777777" w:rsidR="0058793D" w:rsidRDefault="0058793D" w:rsidP="0058793D">
      <w:pPr>
        <w:pStyle w:val="Title"/>
      </w:pPr>
      <w:bookmarkStart w:id="0" w:name="_Hlk48045759"/>
      <w:r>
        <w:t>Engineering Specification</w:t>
      </w:r>
    </w:p>
    <w:p w14:paraId="36C29D96" w14:textId="77777777" w:rsidR="0058793D" w:rsidRDefault="0058793D" w:rsidP="0058793D">
      <w:pPr>
        <w:pStyle w:val="Title"/>
      </w:pPr>
      <w:r>
        <w:t xml:space="preserve">Model J112SS Stainless Steel Extended Coverage </w:t>
      </w:r>
    </w:p>
    <w:p w14:paraId="63246160" w14:textId="77777777" w:rsidR="0058793D" w:rsidRDefault="0058793D" w:rsidP="0058793D">
      <w:pPr>
        <w:pStyle w:val="Title"/>
      </w:pPr>
      <w:r>
        <w:t>Automatic Sprinklers</w:t>
      </w:r>
    </w:p>
    <w:p w14:paraId="05B89092" w14:textId="77777777" w:rsidR="0058793D" w:rsidRDefault="0058793D" w:rsidP="0058793D">
      <w:pPr>
        <w:pStyle w:val="Title"/>
        <w:rPr>
          <w:b w:val="0"/>
          <w:bCs w:val="0"/>
          <w:sz w:val="24"/>
        </w:rPr>
      </w:pPr>
    </w:p>
    <w:p w14:paraId="148EEBB6" w14:textId="77777777" w:rsidR="0058793D" w:rsidRDefault="0058793D" w:rsidP="005879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49F56136" w14:textId="77777777" w:rsidR="0058793D" w:rsidRDefault="0058793D" w:rsidP="0058793D">
      <w:pPr>
        <w:rPr>
          <w:rFonts w:ascii="Arial" w:hAnsi="Arial" w:cs="Arial"/>
        </w:rPr>
      </w:pPr>
    </w:p>
    <w:p w14:paraId="659F2204" w14:textId="77777777" w:rsidR="0058793D" w:rsidRDefault="0058793D" w:rsidP="00587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quick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response, extended coverage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Listed. Sprinkler frame and deflector shall be of Type 316 stainless steel construction having a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¾”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7-1R¾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Beryllium-nickel alloy gold plated sealing washer per MIL-G-45204, Type 3, Class 2 with PTFE tape on both sides, and top-loaded extruded cup with 3 mm glass bulb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11.2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(160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extra large</w:t>
      </w:r>
      <w:proofErr w:type="spellEnd"/>
      <w:r>
        <w:rPr>
          <w:rFonts w:ascii="Arial" w:hAnsi="Arial" w:cs="Arial"/>
        </w:rPr>
        <w:t xml:space="preserve"> orifice. Sprinklers shall have a rated working pressure of 175 psi (12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24E8E5A5" w14:textId="77777777" w:rsidR="0058793D" w:rsidRDefault="0058793D" w:rsidP="0058793D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J112SS Stainless Steel Series. Refer to Reliable Bulletin 178 for associated sprinkler identification number (SIN) with respect to style, orifice size and thread combination.</w:t>
      </w:r>
    </w:p>
    <w:p w14:paraId="15BEBDE4" w14:textId="77777777" w:rsidR="0058793D" w:rsidRDefault="0058793D" w:rsidP="0058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sprinklers, add</w:t>
      </w:r>
      <w:r>
        <w:rPr>
          <w:rFonts w:ascii="Arial" w:hAnsi="Arial" w:cs="Arial"/>
        </w:rPr>
        <w:t xml:space="preserve">:  </w:t>
      </w:r>
    </w:p>
    <w:p w14:paraId="51878A3A" w14:textId="77777777" w:rsidR="0058793D" w:rsidRDefault="0058793D" w:rsidP="005879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factory-assembled, two-piece steel escutcheon of Type 316 stainless steel alloy construction, push-on and thread 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 xml:space="preserve">Recessed escutcheon assembly shall be a two-piece “friction fit” escutcheon of Type 316 stainless steel alloy construction, with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 xml:space="preserve">19 mm)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57CEA7F7" w14:textId="77777777" w:rsidR="0058793D" w:rsidRDefault="0058793D" w:rsidP="0058793D">
      <w:pPr>
        <w:rPr>
          <w:rFonts w:ascii="Arial" w:hAnsi="Arial" w:cs="Arial"/>
        </w:rPr>
      </w:pPr>
      <w:r>
        <w:rPr>
          <w:rFonts w:ascii="Arial" w:hAnsi="Arial" w:cs="Arial"/>
        </w:rPr>
        <w:t>Recessed escutcheons that are listed for use with the Model J112SS recessed sprinkler shall be used.</w:t>
      </w:r>
    </w:p>
    <w:p w14:paraId="2E0E80DA" w14:textId="77777777" w:rsidR="0058793D" w:rsidRDefault="0058793D" w:rsidP="005879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Specific Application Criteria for Use Under Concrete Tee Construction, add:</w:t>
      </w:r>
    </w:p>
    <w:p w14:paraId="7D720807" w14:textId="77777777" w:rsidR="0058793D" w:rsidRDefault="0058793D" w:rsidP="00587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Pendent and upright sprinklers shall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installation under concrete tee construction in accordance with the following specific application criteria:</w:t>
      </w:r>
    </w:p>
    <w:p w14:paraId="1AAAF6C5" w14:textId="77777777" w:rsidR="0058793D" w:rsidRDefault="0058793D" w:rsidP="005879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Max. Tee Depth: 2’- 6” (0.8m) </w:t>
      </w:r>
    </w:p>
    <w:p w14:paraId="2BC9B1B8" w14:textId="77777777" w:rsidR="0058793D" w:rsidRDefault="0058793D" w:rsidP="005879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Max. Tee Stem Spacing: 7’- 6” (2.3m)</w:t>
      </w:r>
    </w:p>
    <w:p w14:paraId="73B3A4A0" w14:textId="77777777" w:rsidR="0058793D" w:rsidRDefault="0058793D" w:rsidP="005879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Min. Tee Stem Spacing: 3’- 0” (0.9m)</w:t>
      </w:r>
    </w:p>
    <w:p w14:paraId="4DBF8496" w14:textId="77777777" w:rsidR="0058793D" w:rsidRDefault="0058793D" w:rsidP="005879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Max. Tee Length: 32’- 0” (9.8m) or baffles not less than the depth of the tees must be installed so that the longitudinal space between baffles does not exceed 32ft (9.8m) in length.</w:t>
      </w:r>
    </w:p>
    <w:p w14:paraId="474E4F13" w14:textId="77777777" w:rsidR="0058793D" w:rsidRDefault="0058793D" w:rsidP="005879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Max. Deflector distance below Tee: 1” (25mm)</w:t>
      </w:r>
    </w:p>
    <w:p w14:paraId="223C6AEA" w14:textId="77777777" w:rsidR="0058793D" w:rsidRDefault="0058793D" w:rsidP="0058793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Comply with obstructions to the Sprinkler Discharge Pattern Development requirements of the NFPA13 where deflector is located above bottom of tee.</w:t>
      </w:r>
    </w:p>
    <w:p w14:paraId="5CC50242" w14:textId="77777777" w:rsidR="0092114D" w:rsidRDefault="0092114D" w:rsidP="0092114D"/>
    <w:p w14:paraId="438B2242" w14:textId="77777777" w:rsidR="00107470" w:rsidRDefault="00107470" w:rsidP="00107470">
      <w:pPr>
        <w:rPr>
          <w:rFonts w:ascii="Arial" w:hAnsi="Arial" w:cs="Arial"/>
        </w:rPr>
      </w:pPr>
    </w:p>
    <w:bookmarkEnd w:id="0"/>
    <w:p w14:paraId="4BAE290C" w14:textId="77777777" w:rsidR="00107470" w:rsidRDefault="00107470" w:rsidP="00107470"/>
    <w:p w14:paraId="458B15EE" w14:textId="77777777" w:rsidR="00503254" w:rsidRPr="00107470" w:rsidRDefault="00503254" w:rsidP="00107470"/>
    <w:sectPr w:rsidR="00503254" w:rsidRPr="00107470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AFD9" w14:textId="77777777" w:rsidR="007502C9" w:rsidRDefault="007502C9">
      <w:r>
        <w:separator/>
      </w:r>
    </w:p>
  </w:endnote>
  <w:endnote w:type="continuationSeparator" w:id="0">
    <w:p w14:paraId="3978A3A9" w14:textId="77777777" w:rsidR="007502C9" w:rsidRDefault="007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2343" w14:textId="77777777" w:rsidR="007502C9" w:rsidRDefault="007502C9">
      <w:r>
        <w:separator/>
      </w:r>
    </w:p>
  </w:footnote>
  <w:footnote w:type="continuationSeparator" w:id="0">
    <w:p w14:paraId="3340D8E7" w14:textId="77777777" w:rsidR="007502C9" w:rsidRDefault="0075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5999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807899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470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8793D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02C9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D601E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2114D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66ADC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715C9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2630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2023-09-05T15:56:00Z</dcterms:created>
  <dcterms:modified xsi:type="dcterms:W3CDTF">2023-09-05T15:56:00Z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