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032A" w14:textId="77777777" w:rsidR="004929CA" w:rsidRDefault="004929CA" w:rsidP="004929CA">
      <w:pPr>
        <w:pStyle w:val="Title"/>
      </w:pPr>
      <w:bookmarkStart w:id="0" w:name="_Hlk48045759"/>
      <w:r>
        <w:t>Engineering Specification</w:t>
      </w:r>
    </w:p>
    <w:p w14:paraId="08711A3C" w14:textId="77777777" w:rsidR="004929CA" w:rsidRDefault="004929CA" w:rsidP="004929CA">
      <w:pPr>
        <w:pStyle w:val="Title"/>
        <w:rPr>
          <w:b w:val="0"/>
          <w:bCs w:val="0"/>
        </w:rPr>
      </w:pPr>
      <w:r>
        <w:t>Model G5-56 Dry Concealed Pendent Quick Response Sprinklers</w:t>
      </w:r>
    </w:p>
    <w:p w14:paraId="76081735" w14:textId="77777777" w:rsidR="004929CA" w:rsidRDefault="004929CA" w:rsidP="004929CA">
      <w:pPr>
        <w:pStyle w:val="Title"/>
        <w:rPr>
          <w:b w:val="0"/>
          <w:bCs w:val="0"/>
        </w:rPr>
      </w:pPr>
    </w:p>
    <w:p w14:paraId="2F6F3AED" w14:textId="77777777" w:rsidR="004929CA" w:rsidRDefault="004929CA" w:rsidP="004929CA">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00, Fire Suppression Sprinkler Systems (formerly 13930)</w:t>
      </w:r>
    </w:p>
    <w:p w14:paraId="59345483" w14:textId="77777777" w:rsidR="004929CA" w:rsidRDefault="004929CA" w:rsidP="004929CA">
      <w:pPr>
        <w:pStyle w:val="Title"/>
        <w:jc w:val="left"/>
        <w:rPr>
          <w:b w:val="0"/>
          <w:bCs w:val="0"/>
          <w:sz w:val="24"/>
          <w:u w:val="none"/>
        </w:rPr>
      </w:pPr>
    </w:p>
    <w:p w14:paraId="479B0B31" w14:textId="77777777" w:rsidR="004929CA" w:rsidRDefault="004929CA" w:rsidP="004929CA">
      <w:pPr>
        <w:pStyle w:val="Title"/>
        <w:jc w:val="left"/>
        <w:rPr>
          <w:b w:val="0"/>
          <w:bCs w:val="0"/>
          <w:sz w:val="24"/>
          <w:u w:val="none"/>
        </w:rPr>
      </w:pPr>
      <w:r>
        <w:rPr>
          <w:b w:val="0"/>
          <w:bCs w:val="0"/>
          <w:sz w:val="24"/>
          <w:u w:val="none"/>
        </w:rPr>
        <w:t xml:space="preserve">Sprinklers shall be standard coverage, quick response </w:t>
      </w:r>
      <w:r>
        <w:rPr>
          <w:sz w:val="24"/>
          <w:u w:val="none"/>
        </w:rPr>
        <w:t>[</w:t>
      </w:r>
      <w:proofErr w:type="spellStart"/>
      <w:r>
        <w:rPr>
          <w:b w:val="0"/>
          <w:bCs w:val="0"/>
          <w:sz w:val="24"/>
          <w:u w:val="none"/>
        </w:rPr>
        <w:t>cULus</w:t>
      </w:r>
      <w:proofErr w:type="spellEnd"/>
      <w:r>
        <w:rPr>
          <w:b w:val="0"/>
          <w:bCs w:val="0"/>
          <w:sz w:val="24"/>
          <w:u w:val="none"/>
        </w:rPr>
        <w:t xml:space="preserve"> Listed</w:t>
      </w:r>
      <w:r>
        <w:rPr>
          <w:sz w:val="24"/>
          <w:u w:val="none"/>
        </w:rPr>
        <w:t>] [</w:t>
      </w:r>
      <w:r>
        <w:rPr>
          <w:b w:val="0"/>
          <w:bCs w:val="0"/>
          <w:sz w:val="24"/>
          <w:u w:val="none"/>
        </w:rPr>
        <w:t>FM Approved</w:t>
      </w:r>
      <w:r>
        <w:rPr>
          <w:sz w:val="24"/>
          <w:u w:val="none"/>
        </w:rPr>
        <w:t>]</w:t>
      </w:r>
      <w:r>
        <w:rPr>
          <w:b w:val="0"/>
          <w:bCs w:val="0"/>
          <w:sz w:val="24"/>
          <w:u w:val="none"/>
        </w:rPr>
        <w:t xml:space="preserve"> flat plate concealed dry pendent sprinklers. Sprinkler to be of bronze frame construction with drop down deflector and </w:t>
      </w:r>
      <w:r>
        <w:rPr>
          <w:sz w:val="24"/>
          <w:u w:val="none"/>
        </w:rPr>
        <w:t>[</w:t>
      </w:r>
      <w:r>
        <w:rPr>
          <w:b w:val="0"/>
          <w:bCs w:val="0"/>
          <w:sz w:val="24"/>
          <w:u w:val="none"/>
        </w:rPr>
        <w:t>165°F (74</w:t>
      </w:r>
      <w:r>
        <w:rPr>
          <w:b w:val="0"/>
          <w:bCs w:val="0"/>
          <w:sz w:val="24"/>
          <w:u w:val="none"/>
        </w:rPr>
        <w:sym w:font="Symbol" w:char="F0B0"/>
      </w:r>
      <w:r>
        <w:rPr>
          <w:b w:val="0"/>
          <w:bCs w:val="0"/>
          <w:sz w:val="24"/>
          <w:u w:val="none"/>
        </w:rPr>
        <w:t>C)</w:t>
      </w:r>
      <w:r>
        <w:rPr>
          <w:sz w:val="24"/>
          <w:u w:val="none"/>
        </w:rPr>
        <w:t>] [</w:t>
      </w:r>
      <w:r>
        <w:rPr>
          <w:b w:val="0"/>
          <w:bCs w:val="0"/>
          <w:sz w:val="24"/>
          <w:u w:val="none"/>
        </w:rPr>
        <w:t>212°F (100</w:t>
      </w:r>
      <w:r>
        <w:rPr>
          <w:b w:val="0"/>
          <w:bCs w:val="0"/>
          <w:sz w:val="24"/>
          <w:u w:val="none"/>
        </w:rPr>
        <w:sym w:font="Symbol" w:char="F0B0"/>
      </w:r>
      <w:r>
        <w:rPr>
          <w:b w:val="0"/>
          <w:bCs w:val="0"/>
          <w:sz w:val="24"/>
          <w:u w:val="none"/>
        </w:rPr>
        <w:t>C)</w:t>
      </w:r>
      <w:r>
        <w:rPr>
          <w:sz w:val="24"/>
          <w:u w:val="none"/>
        </w:rPr>
        <w:t>]</w:t>
      </w:r>
      <w:r>
        <w:rPr>
          <w:b w:val="0"/>
          <w:bCs w:val="0"/>
          <w:sz w:val="24"/>
          <w:u w:val="none"/>
        </w:rPr>
        <w:t xml:space="preserve"> fusible solder link assembly attached to a 1” diameter galvanized extension nipple of specified length, “A” dimension - 4½” (108 mm) to 48” (1219 mm), measured from face of fitting to ceiling, having a machined 1” NPT (ISO7-1R1) thread. Extension nipple shall have an extended inlet above the thread, having a minimum dimension of ¾” (19 mm). Internal construction shall consist of an inner tube/yoke assembly with orifice adapter consisting of all brass parts. Inlet seal assembly shall consist of a Teflon-coated Belleville spring washer with brass cap. Nominal K-factor of dry sprinklers shall be 5.6 </w:t>
      </w:r>
      <w:proofErr w:type="spellStart"/>
      <w:r>
        <w:rPr>
          <w:b w:val="0"/>
          <w:bCs w:val="0"/>
          <w:sz w:val="24"/>
          <w:u w:val="none"/>
        </w:rPr>
        <w:t>gpm</w:t>
      </w:r>
      <w:proofErr w:type="spellEnd"/>
      <w:r>
        <w:rPr>
          <w:b w:val="0"/>
          <w:bCs w:val="0"/>
          <w:sz w:val="24"/>
          <w:u w:val="none"/>
        </w:rPr>
        <w:t>/psi</w:t>
      </w:r>
      <w:r>
        <w:rPr>
          <w:b w:val="0"/>
          <w:bCs w:val="0"/>
          <w:sz w:val="24"/>
          <w:u w:val="none"/>
          <w:vertAlign w:val="superscript"/>
        </w:rPr>
        <w:t>1/2</w:t>
      </w:r>
      <w:r>
        <w:rPr>
          <w:b w:val="0"/>
          <w:bCs w:val="0"/>
          <w:sz w:val="24"/>
          <w:u w:val="none"/>
        </w:rPr>
        <w:t xml:space="preserve"> (81 l/min/bar</w:t>
      </w:r>
      <w:r>
        <w:rPr>
          <w:b w:val="0"/>
          <w:bCs w:val="0"/>
          <w:sz w:val="24"/>
          <w:u w:val="none"/>
          <w:vertAlign w:val="superscript"/>
        </w:rPr>
        <w:t>1/2</w:t>
      </w:r>
      <w:r>
        <w:rPr>
          <w:b w:val="0"/>
          <w:bCs w:val="0"/>
          <w:sz w:val="24"/>
          <w:u w:val="none"/>
        </w:rPr>
        <w:t xml:space="preserve">) and the sprinkler temperature rating shall be </w:t>
      </w:r>
      <w:r>
        <w:rPr>
          <w:sz w:val="24"/>
          <w:u w:val="none"/>
        </w:rPr>
        <w:t>[</w:t>
      </w:r>
      <w:r>
        <w:rPr>
          <w:b w:val="0"/>
          <w:bCs w:val="0"/>
          <w:sz w:val="24"/>
          <w:u w:val="none"/>
        </w:rPr>
        <w:t>165</w:t>
      </w:r>
      <w:r>
        <w:rPr>
          <w:b w:val="0"/>
          <w:bCs w:val="0"/>
          <w:sz w:val="24"/>
          <w:u w:val="none"/>
        </w:rPr>
        <w:sym w:font="Symbol" w:char="F0B0"/>
      </w:r>
      <w:r>
        <w:rPr>
          <w:b w:val="0"/>
          <w:bCs w:val="0"/>
          <w:sz w:val="24"/>
          <w:u w:val="none"/>
        </w:rPr>
        <w:t>F (74</w:t>
      </w:r>
      <w:r>
        <w:rPr>
          <w:b w:val="0"/>
          <w:bCs w:val="0"/>
          <w:sz w:val="24"/>
          <w:u w:val="none"/>
        </w:rPr>
        <w:sym w:font="Symbol" w:char="F0B0"/>
      </w:r>
      <w:r>
        <w:rPr>
          <w:b w:val="0"/>
          <w:bCs w:val="0"/>
          <w:sz w:val="24"/>
          <w:u w:val="none"/>
        </w:rPr>
        <w:t>C)</w:t>
      </w:r>
      <w:r>
        <w:rPr>
          <w:sz w:val="24"/>
          <w:u w:val="none"/>
        </w:rPr>
        <w:t>] [</w:t>
      </w:r>
      <w:r>
        <w:rPr>
          <w:b w:val="0"/>
          <w:bCs w:val="0"/>
          <w:sz w:val="24"/>
          <w:u w:val="none"/>
        </w:rPr>
        <w:t>212</w:t>
      </w:r>
      <w:r>
        <w:rPr>
          <w:b w:val="0"/>
          <w:bCs w:val="0"/>
          <w:sz w:val="24"/>
          <w:u w:val="none"/>
        </w:rPr>
        <w:sym w:font="Symbol" w:char="F0B0"/>
      </w:r>
      <w:r>
        <w:rPr>
          <w:b w:val="0"/>
          <w:bCs w:val="0"/>
          <w:sz w:val="24"/>
          <w:u w:val="none"/>
        </w:rPr>
        <w:t>F (165</w:t>
      </w:r>
      <w:r>
        <w:rPr>
          <w:b w:val="0"/>
          <w:bCs w:val="0"/>
          <w:sz w:val="24"/>
          <w:u w:val="none"/>
        </w:rPr>
        <w:sym w:font="Symbol" w:char="F0B0"/>
      </w:r>
      <w:r>
        <w:rPr>
          <w:b w:val="0"/>
          <w:bCs w:val="0"/>
          <w:sz w:val="24"/>
          <w:u w:val="none"/>
        </w:rPr>
        <w:t>C)</w:t>
      </w:r>
      <w:r>
        <w:rPr>
          <w:sz w:val="24"/>
          <w:u w:val="none"/>
        </w:rPr>
        <w:t>]</w:t>
      </w:r>
      <w:r>
        <w:rPr>
          <w:b w:val="0"/>
          <w:bCs w:val="0"/>
          <w:sz w:val="24"/>
          <w:u w:val="none"/>
        </w:rPr>
        <w:t>.</w:t>
      </w:r>
      <w:r>
        <w:rPr>
          <w:sz w:val="24"/>
          <w:u w:val="none"/>
        </w:rPr>
        <w:t xml:space="preserve"> </w:t>
      </w:r>
      <w:r>
        <w:rPr>
          <w:b w:val="0"/>
          <w:bCs w:val="0"/>
          <w:sz w:val="24"/>
          <w:u w:val="none"/>
        </w:rPr>
        <w:t xml:space="preserve">Rated working pressure shall be 175 psi (12.1 bar). </w:t>
      </w:r>
    </w:p>
    <w:p w14:paraId="22093C55" w14:textId="77777777" w:rsidR="004929CA" w:rsidRDefault="004929CA" w:rsidP="004929CA">
      <w:pPr>
        <w:pStyle w:val="BodyText"/>
        <w:rPr>
          <w:rFonts w:ascii="Arial" w:hAnsi="Arial" w:cs="Arial"/>
        </w:rPr>
      </w:pPr>
      <w:r>
        <w:rPr>
          <w:rFonts w:ascii="Arial" w:hAnsi="Arial" w:cs="Arial"/>
        </w:rPr>
        <w:t xml:space="preserve">Flat cover plate assembly construction shall consist of brass cover plate attached to copper alloy skirt using </w:t>
      </w:r>
      <w:r>
        <w:rPr>
          <w:rFonts w:ascii="Arial" w:hAnsi="Arial" w:cs="Arial"/>
          <w:b/>
          <w:bCs/>
        </w:rPr>
        <w:t>[</w:t>
      </w:r>
      <w:r>
        <w:rPr>
          <w:rFonts w:ascii="Arial" w:hAnsi="Arial" w:cs="Arial"/>
        </w:rPr>
        <w:t>135</w:t>
      </w:r>
      <w:r>
        <w:rPr>
          <w:rFonts w:ascii="Arial" w:hAnsi="Arial" w:cs="Arial"/>
        </w:rPr>
        <w:sym w:font="Symbol" w:char="F0B0"/>
      </w:r>
      <w:r>
        <w:rPr>
          <w:rFonts w:ascii="Arial" w:hAnsi="Arial" w:cs="Arial"/>
        </w:rPr>
        <w:t>F (57</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165°F (74°C)</w:t>
      </w:r>
      <w:r>
        <w:rPr>
          <w:rFonts w:ascii="Arial" w:hAnsi="Arial" w:cs="Arial"/>
          <w:b/>
          <w:bCs/>
        </w:rPr>
        <w:t>]</w:t>
      </w:r>
      <w:r>
        <w:rPr>
          <w:rFonts w:ascii="Arial" w:hAnsi="Arial" w:cs="Arial"/>
        </w:rPr>
        <w:t xml:space="preserve"> ordinary temperature classification solder. Cover plate shall attach to sprinkler cup assembly by a threaded engagement providing ½” (12 mm) of cover plate adjustment.  Cover plate design shall be</w:t>
      </w:r>
      <w:r>
        <w:rPr>
          <w:rFonts w:ascii="Arial" w:hAnsi="Arial" w:cs="Arial"/>
          <w:b/>
          <w:bCs/>
        </w:rPr>
        <w:t xml:space="preserve"> [</w:t>
      </w:r>
      <w:r>
        <w:rPr>
          <w:rFonts w:ascii="Arial" w:hAnsi="Arial" w:cs="Arial"/>
        </w:rPr>
        <w:t>White Painted</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Finish – specify</w:t>
      </w:r>
      <w:r>
        <w:rPr>
          <w:rFonts w:ascii="Arial" w:hAnsi="Arial" w:cs="Arial"/>
          <w:b/>
          <w:bCs/>
        </w:rPr>
        <w:t>]</w:t>
      </w:r>
      <w:r>
        <w:rPr>
          <w:rFonts w:ascii="Arial" w:hAnsi="Arial" w:cs="Arial"/>
        </w:rPr>
        <w:t xml:space="preserve">.  </w:t>
      </w:r>
    </w:p>
    <w:p w14:paraId="575C4113" w14:textId="77777777" w:rsidR="004929CA" w:rsidRDefault="004929CA" w:rsidP="004929CA">
      <w:pPr>
        <w:pStyle w:val="BodyText"/>
        <w:rPr>
          <w:rFonts w:ascii="Arial" w:hAnsi="Arial" w:cs="Arial"/>
        </w:rPr>
      </w:pPr>
      <w:r>
        <w:rPr>
          <w:rFonts w:ascii="Arial" w:hAnsi="Arial" w:cs="Arial"/>
        </w:rPr>
        <w:t xml:space="preserve">A secure, </w:t>
      </w:r>
      <w:proofErr w:type="gramStart"/>
      <w:r>
        <w:rPr>
          <w:rFonts w:ascii="Arial" w:hAnsi="Arial" w:cs="Arial"/>
        </w:rPr>
        <w:t>factory installed</w:t>
      </w:r>
      <w:proofErr w:type="gramEnd"/>
      <w:r>
        <w:rPr>
          <w:rFonts w:ascii="Arial" w:hAnsi="Arial" w:cs="Arial"/>
        </w:rPr>
        <w:t xml:space="preserve"> protective cap shall be provided and shall be capable of preventing paint, joint compound, and other foreign matter from getting between and into the sprinkler cup assembly. The protective cap shall remain on the sprinkler until the sprinkler system is placed in service.</w:t>
      </w:r>
    </w:p>
    <w:p w14:paraId="09395896" w14:textId="77777777" w:rsidR="004929CA" w:rsidRDefault="004929CA" w:rsidP="004929CA">
      <w:pPr>
        <w:pStyle w:val="BodyText"/>
        <w:rPr>
          <w:rFonts w:ascii="Arial" w:hAnsi="Arial" w:cs="Arial"/>
        </w:rPr>
      </w:pPr>
      <w:r>
        <w:rPr>
          <w:rFonts w:ascii="Arial" w:hAnsi="Arial" w:cs="Arial"/>
        </w:rPr>
        <w:t xml:space="preserve">Sprinklers shall </w:t>
      </w:r>
      <w:proofErr w:type="gramStart"/>
      <w:r>
        <w:rPr>
          <w:rFonts w:ascii="Arial" w:hAnsi="Arial" w:cs="Arial"/>
        </w:rPr>
        <w:t>the</w:t>
      </w:r>
      <w:proofErr w:type="gramEnd"/>
      <w:r>
        <w:rPr>
          <w:rFonts w:ascii="Arial" w:hAnsi="Arial" w:cs="Arial"/>
        </w:rPr>
        <w:t xml:space="preserve"> Model G5-56 Dry Concealed Pendent Sprinkler, SIN RA5114. Refer to Reliable Bulletin 051 for associated sprinkler information.</w:t>
      </w:r>
    </w:p>
    <w:p w14:paraId="165FB620" w14:textId="77777777" w:rsidR="00A3279D" w:rsidRDefault="00A3279D" w:rsidP="00A3279D">
      <w:pPr>
        <w:rPr>
          <w:rFonts w:ascii="Arial" w:hAnsi="Arial" w:cs="Arial"/>
        </w:rPr>
      </w:pPr>
    </w:p>
    <w:p w14:paraId="70DAA4AA" w14:textId="77777777" w:rsidR="00A3279D" w:rsidRDefault="00A3279D" w:rsidP="00A3279D"/>
    <w:p w14:paraId="74938E60" w14:textId="77777777" w:rsidR="00AE259A" w:rsidRDefault="00AE259A" w:rsidP="00AE259A">
      <w:pPr>
        <w:rPr>
          <w:rFonts w:ascii="Arial" w:hAnsi="Arial" w:cs="Arial"/>
        </w:rPr>
      </w:pPr>
    </w:p>
    <w:bookmarkEnd w:id="0"/>
    <w:p w14:paraId="5BCA01B1" w14:textId="77777777" w:rsidR="00AE259A" w:rsidRDefault="00AE259A" w:rsidP="00AE259A"/>
    <w:p w14:paraId="7053263F" w14:textId="77777777" w:rsidR="00612437" w:rsidRDefault="00612437" w:rsidP="00612437">
      <w:pPr>
        <w:rPr>
          <w:rFonts w:ascii="Arial" w:hAnsi="Arial" w:cs="Arial"/>
        </w:rPr>
      </w:pPr>
    </w:p>
    <w:p w14:paraId="40EF2769" w14:textId="77777777" w:rsidR="00612437" w:rsidRDefault="00612437" w:rsidP="00612437"/>
    <w:p w14:paraId="458B15EE" w14:textId="77777777" w:rsidR="00503254" w:rsidRPr="00612437" w:rsidRDefault="00503254" w:rsidP="00612437"/>
    <w:sectPr w:rsidR="00503254" w:rsidRPr="00612437"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BA44" w14:textId="77777777" w:rsidR="00201A68" w:rsidRDefault="00201A68">
      <w:r>
        <w:separator/>
      </w:r>
    </w:p>
  </w:endnote>
  <w:endnote w:type="continuationSeparator" w:id="0">
    <w:p w14:paraId="55F0E54F" w14:textId="77777777" w:rsidR="00201A68" w:rsidRDefault="002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16E1" w14:textId="77777777" w:rsidR="00201A68" w:rsidRDefault="00201A68">
      <w:r>
        <w:separator/>
      </w:r>
    </w:p>
  </w:footnote>
  <w:footnote w:type="continuationSeparator" w:id="0">
    <w:p w14:paraId="516D6793" w14:textId="77777777" w:rsidR="00201A68" w:rsidRDefault="0020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BF7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51F53"/>
    <w:rsid w:val="001533B4"/>
    <w:rsid w:val="00192436"/>
    <w:rsid w:val="00197B1D"/>
    <w:rsid w:val="001B7D83"/>
    <w:rsid w:val="001C4CBA"/>
    <w:rsid w:val="001F2CB4"/>
    <w:rsid w:val="001F6B96"/>
    <w:rsid w:val="00201A68"/>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225EF"/>
    <w:rsid w:val="00430A1D"/>
    <w:rsid w:val="00436B5B"/>
    <w:rsid w:val="00461DE3"/>
    <w:rsid w:val="004818B9"/>
    <w:rsid w:val="004929CA"/>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966A3"/>
    <w:rsid w:val="005A0528"/>
    <w:rsid w:val="005A55CB"/>
    <w:rsid w:val="005B7E84"/>
    <w:rsid w:val="005D6261"/>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B2242"/>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7133C"/>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5185F"/>
    <w:rsid w:val="00E87AF5"/>
    <w:rsid w:val="00EB5E3D"/>
    <w:rsid w:val="00EE4346"/>
    <w:rsid w:val="00EF7A4E"/>
    <w:rsid w:val="00EF7C5F"/>
    <w:rsid w:val="00F04F02"/>
    <w:rsid w:val="00F13A7B"/>
    <w:rsid w:val="00F22172"/>
    <w:rsid w:val="00F318F9"/>
    <w:rsid w:val="00F443DB"/>
    <w:rsid w:val="00F50FA8"/>
    <w:rsid w:val="00F71431"/>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2043</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2023-09-05T15:23:00Z</dcterms:created>
  <dcterms:modified xsi:type="dcterms:W3CDTF">2023-09-05T15:23:00Z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