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98FE" w14:textId="77777777" w:rsidR="00E116B7" w:rsidRDefault="00E116B7" w:rsidP="00E116B7">
      <w:pPr>
        <w:pStyle w:val="Title"/>
      </w:pPr>
      <w:bookmarkStart w:id="0" w:name="_Hlk48045759"/>
      <w:r>
        <w:t>Engineering Specification</w:t>
      </w:r>
    </w:p>
    <w:p w14:paraId="2C9E2FFA" w14:textId="77777777" w:rsidR="00E116B7" w:rsidRDefault="00E116B7" w:rsidP="00E116B7">
      <w:pPr>
        <w:pStyle w:val="Title"/>
        <w:rPr>
          <w:sz w:val="24"/>
          <w:u w:val="none"/>
        </w:rPr>
      </w:pPr>
      <w:r>
        <w:t>Model FX Dry-Pipe Valve</w:t>
      </w:r>
    </w:p>
    <w:p w14:paraId="4BA34C48" w14:textId="77777777" w:rsidR="00E116B7" w:rsidRDefault="00E116B7" w:rsidP="00E116B7">
      <w:pPr>
        <w:rPr>
          <w:rFonts w:ascii="Arial" w:hAnsi="Arial" w:cs="Arial"/>
        </w:rPr>
      </w:pPr>
    </w:p>
    <w:p w14:paraId="52B2446A" w14:textId="77777777" w:rsidR="00E116B7" w:rsidRDefault="00E116B7" w:rsidP="00E116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16, Dry-Pipe Sprinkler Systems (formerly 13935)</w:t>
      </w:r>
    </w:p>
    <w:p w14:paraId="1BF783AE" w14:textId="77777777" w:rsidR="00E116B7" w:rsidRDefault="00E116B7" w:rsidP="00E116B7">
      <w:pPr>
        <w:rPr>
          <w:rFonts w:ascii="Arial" w:hAnsi="Arial" w:cs="Arial"/>
        </w:rPr>
      </w:pPr>
    </w:p>
    <w:p w14:paraId="018376A4" w14:textId="77777777" w:rsidR="00E116B7" w:rsidRDefault="00E116B7" w:rsidP="00E11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Dry-pipe valve shall be a </w:t>
      </w: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FM Approved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differential style clapper dry-pipe valve. Valve construction shall be ductile iron and utilize a stainless-steel seat and clapper assembly with a single hinge pin. </w:t>
      </w:r>
      <w:proofErr w:type="gramStart"/>
      <w:r>
        <w:rPr>
          <w:rFonts w:ascii="Arial" w:hAnsi="Arial" w:cs="Arial"/>
        </w:rPr>
        <w:t>Clapper</w:t>
      </w:r>
      <w:proofErr w:type="gramEnd"/>
      <w:r>
        <w:rPr>
          <w:rFonts w:ascii="Arial" w:hAnsi="Arial" w:cs="Arial"/>
        </w:rPr>
        <w:t xml:space="preserve"> gasket shall be integrated into the seat assembly and the valve trim shall be galvanized. Dry-pipe valve shall have an external reset feature and not require priming water.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</w:rPr>
        <w:t xml:space="preserve">The dry-pipe valve shall be activated by a loss of supervisory pneumatic pressure based on a differential of six (6) to one (1) of the hydraulic pressure side versus the pneumatic pressure side, respectively. Supervisory pressure to be per the manufacturer’s published requirements. Dry-pipe valve shall have a rated working pressure of </w:t>
      </w:r>
      <w:r>
        <w:rPr>
          <w:rFonts w:ascii="Arial" w:hAnsi="Arial" w:cs="Arial"/>
          <w:b/>
          <w:bCs/>
        </w:rPr>
        <w:t xml:space="preserve">[for 2” valve: </w:t>
      </w:r>
      <w:r>
        <w:rPr>
          <w:rFonts w:ascii="Arial" w:hAnsi="Arial" w:cs="Arial"/>
        </w:rPr>
        <w:t>250 psi (17.2 bar)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300 psi (20.7)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Valve size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2” (50mm)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2½” (65mm)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76mm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3” (80mm)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4” (100mm)</w:t>
      </w:r>
      <w:r>
        <w:rPr>
          <w:rFonts w:ascii="Arial" w:hAnsi="Arial" w:cs="Arial"/>
          <w:b/>
          <w:bCs/>
        </w:rPr>
        <w:t>] {</w:t>
      </w:r>
      <w:proofErr w:type="spellStart"/>
      <w:r>
        <w:rPr>
          <w:rFonts w:ascii="Arial" w:hAnsi="Arial" w:cs="Arial"/>
          <w:b/>
          <w:bCs/>
        </w:rPr>
        <w:t>cULus</w:t>
      </w:r>
      <w:proofErr w:type="spellEnd"/>
      <w:r>
        <w:rPr>
          <w:rFonts w:ascii="Arial" w:hAnsi="Arial" w:cs="Arial"/>
          <w:b/>
          <w:bCs/>
        </w:rPr>
        <w:t xml:space="preserve"> Listed only: [</w:t>
      </w:r>
      <w:r>
        <w:rPr>
          <w:rFonts w:ascii="Arial" w:hAnsi="Arial" w:cs="Arial"/>
        </w:rPr>
        <w:t>6” (150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 mm</w:t>
      </w:r>
      <w:r>
        <w:rPr>
          <w:rFonts w:ascii="Arial" w:hAnsi="Arial" w:cs="Arial"/>
          <w:b/>
          <w:bCs/>
        </w:rPr>
        <w:t>]}</w:t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Groove/Groove</w:t>
      </w:r>
      <w:r>
        <w:rPr>
          <w:rFonts w:ascii="Arial" w:hAnsi="Arial" w:cs="Arial"/>
          <w:b/>
          <w:bCs/>
        </w:rPr>
        <w:t>] {for 4” and 6” valves only: [</w:t>
      </w:r>
      <w:r>
        <w:rPr>
          <w:rFonts w:ascii="Arial" w:hAnsi="Arial" w:cs="Arial"/>
        </w:rPr>
        <w:t>Flange/Groove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Flange/Flange</w:t>
      </w:r>
      <w:r>
        <w:rPr>
          <w:rFonts w:ascii="Arial" w:hAnsi="Arial" w:cs="Arial"/>
          <w:b/>
          <w:bCs/>
        </w:rPr>
        <w:t xml:space="preserve">]} </w:t>
      </w:r>
      <w:r>
        <w:rPr>
          <w:rFonts w:ascii="Arial" w:hAnsi="Arial" w:cs="Arial"/>
        </w:rPr>
        <w:t xml:space="preserve">end connections. </w:t>
      </w: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Flanged end connections shall be in accordance with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 xml:space="preserve">ANSI B16.1 (125 </w:t>
      </w: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BS10 BS-E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 7005-2 PN16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Grooved end connections shall be per ANSI/AWWA C606.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</w:t>
      </w:r>
    </w:p>
    <w:p w14:paraId="2B6B2F8C" w14:textId="77777777" w:rsidR="00E116B7" w:rsidRDefault="00E116B7" w:rsidP="00E116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Dry</w:t>
      </w:r>
      <w:proofErr w:type="gramEnd"/>
      <w:r>
        <w:rPr>
          <w:rFonts w:ascii="Arial" w:hAnsi="Arial" w:cs="Arial"/>
        </w:rPr>
        <w:t>-pipe valve shall be the Reliable Model FX. Refer to Bulletin 360 for associated information.</w:t>
      </w:r>
    </w:p>
    <w:p w14:paraId="4A0BC9A7" w14:textId="77777777" w:rsidR="00E116B7" w:rsidRDefault="00E116B7" w:rsidP="00E116B7">
      <w:pPr>
        <w:rPr>
          <w:rFonts w:ascii="Arial" w:hAnsi="Arial" w:cs="Arial"/>
        </w:rPr>
      </w:pPr>
    </w:p>
    <w:p w14:paraId="66E6A5C4" w14:textId="77777777" w:rsidR="00C50194" w:rsidRDefault="00C50194" w:rsidP="00C50194"/>
    <w:p w14:paraId="39724A30" w14:textId="77777777" w:rsidR="00C50194" w:rsidRDefault="00C50194" w:rsidP="00C50194"/>
    <w:p w14:paraId="762AEB5E" w14:textId="77777777" w:rsidR="00C944AC" w:rsidRDefault="00C944AC" w:rsidP="00C944AC"/>
    <w:p w14:paraId="679463BE" w14:textId="77777777" w:rsidR="00C944AC" w:rsidRDefault="00C944AC" w:rsidP="00C944AC"/>
    <w:p w14:paraId="42C34DC2" w14:textId="77777777" w:rsidR="00C944AC" w:rsidRDefault="00C944AC" w:rsidP="00C944AC"/>
    <w:p w14:paraId="598AEE3B" w14:textId="77777777" w:rsidR="00C944AC" w:rsidRDefault="00C944AC" w:rsidP="00C944AC"/>
    <w:p w14:paraId="41E236B5" w14:textId="77777777" w:rsidR="00C944AC" w:rsidRDefault="00C944AC" w:rsidP="00C944AC"/>
    <w:p w14:paraId="1E599F76" w14:textId="77777777" w:rsidR="00C944AC" w:rsidRDefault="00C944AC" w:rsidP="00C944AC"/>
    <w:p w14:paraId="4D31CA43" w14:textId="77777777" w:rsidR="001442CF" w:rsidRDefault="001442CF" w:rsidP="001442CF">
      <w:pPr>
        <w:rPr>
          <w:rFonts w:ascii="Arial" w:hAnsi="Arial" w:cs="Arial"/>
        </w:rPr>
      </w:pP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21B2" w14:textId="77777777" w:rsidR="00AE7A12" w:rsidRDefault="00AE7A12">
      <w:r>
        <w:separator/>
      </w:r>
    </w:p>
  </w:endnote>
  <w:endnote w:type="continuationSeparator" w:id="0">
    <w:p w14:paraId="35278256" w14:textId="77777777" w:rsidR="00AE7A12" w:rsidRDefault="00AE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5248" w14:textId="77777777" w:rsidR="00AE7A12" w:rsidRDefault="00AE7A12">
      <w:r>
        <w:separator/>
      </w:r>
    </w:p>
  </w:footnote>
  <w:footnote w:type="continuationSeparator" w:id="0">
    <w:p w14:paraId="21AD9C23" w14:textId="77777777" w:rsidR="00AE7A12" w:rsidRDefault="00AE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C55D8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6428D"/>
    <w:rsid w:val="004818B9"/>
    <w:rsid w:val="004929CA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966A3"/>
    <w:rsid w:val="005A0528"/>
    <w:rsid w:val="005A55CB"/>
    <w:rsid w:val="005B7E84"/>
    <w:rsid w:val="005D1CEF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E7A12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1445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2023-09-05T15:26:00Z</dcterms:created>
  <dcterms:modified xsi:type="dcterms:W3CDTF">2023-09-05T15:26:00Z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