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DDC" w14:textId="77777777" w:rsidR="005E11F5" w:rsidRDefault="005E11F5" w:rsidP="005E11F5">
      <w:pPr>
        <w:pStyle w:val="Title"/>
      </w:pPr>
      <w:r>
        <w:t>Engineering Specification</w:t>
      </w:r>
    </w:p>
    <w:p w14:paraId="06512E96" w14:textId="77777777" w:rsidR="005E11F5" w:rsidRDefault="005E11F5" w:rsidP="005E11F5">
      <w:pPr>
        <w:pStyle w:val="Title"/>
        <w:rPr>
          <w:b w:val="0"/>
          <w:bCs w:val="0"/>
        </w:rPr>
      </w:pPr>
      <w:r>
        <w:t>Model F3-56 Standard Response Dry Sprinklers</w:t>
      </w:r>
    </w:p>
    <w:p w14:paraId="7374E5EA" w14:textId="77777777" w:rsidR="005E11F5" w:rsidRDefault="005E11F5" w:rsidP="005E11F5">
      <w:pPr>
        <w:pStyle w:val="Title"/>
        <w:rPr>
          <w:b w:val="0"/>
          <w:bCs w:val="0"/>
          <w:sz w:val="20"/>
          <w:szCs w:val="20"/>
        </w:rPr>
      </w:pPr>
    </w:p>
    <w:p w14:paraId="66A52F67" w14:textId="77777777" w:rsidR="005E11F5" w:rsidRDefault="005E11F5" w:rsidP="005E11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6A1863BF" w14:textId="77777777" w:rsidR="005E11F5" w:rsidRDefault="005E11F5" w:rsidP="005E11F5">
      <w:pPr>
        <w:pStyle w:val="Title"/>
        <w:jc w:val="left"/>
        <w:rPr>
          <w:b w:val="0"/>
          <w:bCs w:val="0"/>
          <w:sz w:val="24"/>
          <w:u w:val="none"/>
        </w:rPr>
      </w:pPr>
    </w:p>
    <w:p w14:paraId="44B794B7" w14:textId="77777777" w:rsidR="005E11F5" w:rsidRDefault="005E11F5" w:rsidP="005E11F5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Sprinklers shall be standard coverage, standard response </w:t>
      </w:r>
      <w:r>
        <w:rPr>
          <w:sz w:val="24"/>
          <w:u w:val="none"/>
        </w:rPr>
        <w:t>[</w:t>
      </w:r>
      <w:proofErr w:type="spellStart"/>
      <w:r>
        <w:rPr>
          <w:b w:val="0"/>
          <w:bCs w:val="0"/>
          <w:sz w:val="24"/>
          <w:u w:val="none"/>
        </w:rPr>
        <w:t>cULus</w:t>
      </w:r>
      <w:proofErr w:type="spellEnd"/>
      <w:r>
        <w:rPr>
          <w:b w:val="0"/>
          <w:bCs w:val="0"/>
          <w:sz w:val="24"/>
          <w:u w:val="none"/>
        </w:rPr>
        <w:t xml:space="preserve"> Listed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FM Approved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dry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pendent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horizontal sidewall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upright</w:t>
      </w:r>
      <w:r>
        <w:rPr>
          <w:sz w:val="24"/>
          <w:u w:val="none"/>
        </w:rPr>
        <w:t xml:space="preserve">] </w:t>
      </w:r>
      <w:r>
        <w:rPr>
          <w:b w:val="0"/>
          <w:bCs w:val="0"/>
          <w:sz w:val="24"/>
          <w:u w:val="none"/>
        </w:rPr>
        <w:t xml:space="preserve">style sprinklers. Sprinkler and deflector shall be of all brass frame construction attached to a 1” diameter galvanized extension nipple of specified length, “A” dimension -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standard escutcheon: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2” (51 mm)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 xml:space="preserve">HB escutcheon or recessed pendent/horizontal sidewall: </w:t>
      </w:r>
      <w:r>
        <w:rPr>
          <w:b w:val="0"/>
          <w:bCs w:val="0"/>
          <w:sz w:val="24"/>
          <w:u w:val="none"/>
        </w:rPr>
        <w:t>3½” (89 mm)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upright: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5” (127mm)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to 48” (1219 mm), measured from face of fitting to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pendent: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ceiling surface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horizontal sidewall: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wall surface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upright: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top of the deflector</w:t>
      </w:r>
      <w:r>
        <w:rPr>
          <w:sz w:val="24"/>
          <w:u w:val="none"/>
        </w:rPr>
        <w:t xml:space="preserve">] </w:t>
      </w:r>
      <w:r>
        <w:rPr>
          <w:b w:val="0"/>
          <w:bCs w:val="0"/>
          <w:sz w:val="24"/>
          <w:u w:val="none"/>
        </w:rPr>
        <w:t>having a machined [¾” NPT (ISO7-1R3/4)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1” NPT (ISO7-1R1)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thread. Extension nipple shall have an extended inlet above the thread, having a minimum dimension of ¾” (19 mm). Internal construction shall consist of an inner tube/yoke assembly with orifice adapter consisting of all brass parts. </w:t>
      </w:r>
      <w:proofErr w:type="gramStart"/>
      <w:r>
        <w:rPr>
          <w:b w:val="0"/>
          <w:bCs w:val="0"/>
          <w:sz w:val="24"/>
          <w:u w:val="none"/>
        </w:rPr>
        <w:t>Inlet</w:t>
      </w:r>
      <w:proofErr w:type="gramEnd"/>
      <w:r>
        <w:rPr>
          <w:b w:val="0"/>
          <w:bCs w:val="0"/>
          <w:sz w:val="24"/>
          <w:u w:val="none"/>
        </w:rPr>
        <w:t xml:space="preserve"> seal assembly shall consist of a Teflon-coated Belleville spring washer with brass cap. Sprinklers shall have a 5 mm frangible glass bulb thermal operating element with sealed adjustable seat adapter in conformance with UL requirements. </w:t>
      </w:r>
      <w:bookmarkStart w:id="0" w:name="_Hlk48120479"/>
      <w:r>
        <w:rPr>
          <w:sz w:val="24"/>
          <w:u w:val="none"/>
        </w:rPr>
        <w:t>{</w:t>
      </w:r>
      <w:r>
        <w:rPr>
          <w:i/>
          <w:iCs/>
          <w:sz w:val="24"/>
          <w:u w:val="none"/>
        </w:rPr>
        <w:t>Standard escutcheon:</w:t>
      </w:r>
      <w:r>
        <w:rPr>
          <w:b w:val="0"/>
          <w:bCs w:val="0"/>
          <w:i/>
          <w:iCs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Dry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pendent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horizontal sidewall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sprinklers shall be capable of providing 1½” (38 mm) of escutcheon adjustment.</w:t>
      </w:r>
      <w:r>
        <w:rPr>
          <w:sz w:val="24"/>
          <w:u w:val="none"/>
        </w:rPr>
        <w:t>}</w:t>
      </w:r>
      <w:bookmarkEnd w:id="0"/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Nominal K-factor of dry sprinklers shall be 5.6 </w:t>
      </w:r>
      <w:proofErr w:type="spellStart"/>
      <w:r>
        <w:rPr>
          <w:b w:val="0"/>
          <w:bCs w:val="0"/>
          <w:sz w:val="24"/>
          <w:u w:val="none"/>
        </w:rPr>
        <w:t>gpm</w:t>
      </w:r>
      <w:proofErr w:type="spellEnd"/>
      <w:r>
        <w:rPr>
          <w:b w:val="0"/>
          <w:bCs w:val="0"/>
          <w:sz w:val="24"/>
          <w:u w:val="none"/>
        </w:rPr>
        <w:t>/psi</w:t>
      </w:r>
      <w:r>
        <w:rPr>
          <w:b w:val="0"/>
          <w:bCs w:val="0"/>
          <w:sz w:val="24"/>
          <w:u w:val="none"/>
          <w:vertAlign w:val="superscript"/>
        </w:rPr>
        <w:t>1/2</w:t>
      </w:r>
      <w:r>
        <w:rPr>
          <w:b w:val="0"/>
          <w:bCs w:val="0"/>
          <w:sz w:val="24"/>
          <w:u w:val="none"/>
        </w:rPr>
        <w:t xml:space="preserve"> (81 l/min/bar</w:t>
      </w:r>
      <w:r>
        <w:rPr>
          <w:b w:val="0"/>
          <w:bCs w:val="0"/>
          <w:sz w:val="24"/>
          <w:u w:val="none"/>
          <w:vertAlign w:val="superscript"/>
        </w:rPr>
        <w:t>1/2</w:t>
      </w:r>
      <w:r>
        <w:rPr>
          <w:b w:val="0"/>
          <w:bCs w:val="0"/>
          <w:sz w:val="24"/>
          <w:u w:val="none"/>
        </w:rPr>
        <w:t xml:space="preserve">) and the sprinkler temperature rating shall be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135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(57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155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(68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200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(93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286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(141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>.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Rated working pressure shall be 175 psi (12.1 bar). Standard finishes: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Bronze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Chrome plated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White Painted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Special finish– specify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.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Optional</w:t>
      </w:r>
      <w:r>
        <w:rPr>
          <w:b w:val="0"/>
          <w:bCs w:val="0"/>
          <w:i/>
          <w:iCs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 xml:space="preserve"> Exposed dry pendent sprinklers subject to corrosive atmospheres shall have a factory applied corrosion resistant coating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Optional: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Dry sprinklers subject to damage shall have a listed/approved sprinkler guard for impact protection</w:t>
      </w:r>
      <w:r>
        <w:rPr>
          <w:sz w:val="24"/>
          <w:u w:val="none"/>
        </w:rPr>
        <w:t xml:space="preserve">]. </w:t>
      </w:r>
    </w:p>
    <w:p w14:paraId="51D113C2" w14:textId="77777777" w:rsidR="005E11F5" w:rsidRDefault="005E11F5" w:rsidP="005E1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Standard response dry sprinklers shall be of the Reliable Model F3-56 Series. Refer to Bulletin 153 for associated sprinkler identification number (SIN) with respect to style and thread combination.</w:t>
      </w:r>
    </w:p>
    <w:p w14:paraId="5CEFED2A" w14:textId="77777777" w:rsidR="005E11F5" w:rsidRDefault="005E11F5" w:rsidP="005E11F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pendent / recessed horizontal sidewall sprinklers, add</w:t>
      </w:r>
      <w:r>
        <w:rPr>
          <w:rFonts w:ascii="Arial" w:hAnsi="Arial" w:cs="Arial"/>
        </w:rPr>
        <w:t xml:space="preserve">:  </w:t>
      </w:r>
    </w:p>
    <w:p w14:paraId="7B6A4F7A" w14:textId="77777777" w:rsidR="005E11F5" w:rsidRDefault="005E11F5" w:rsidP="005E11F5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Recessed escutcheon assembly shall be a factory assembled, two-piece steel escutcheon of push-on and thread-off design capable of providing ½” of escutcheon adjustment. Standard finish shall be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Bronze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Chrome plated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White Painted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Specialty – specify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>.</w:t>
      </w:r>
    </w:p>
    <w:p w14:paraId="3877F8C0" w14:textId="77777777" w:rsidR="005E11F5" w:rsidRDefault="005E11F5" w:rsidP="005E11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concealed pendent sprinklers, add</w:t>
      </w:r>
      <w:r>
        <w:rPr>
          <w:rFonts w:ascii="Arial" w:hAnsi="Arial" w:cs="Arial"/>
        </w:rPr>
        <w:t xml:space="preserve">:  </w:t>
      </w:r>
    </w:p>
    <w:p w14:paraId="6D8EBA49" w14:textId="77777777" w:rsidR="005E11F5" w:rsidRDefault="005E11F5" w:rsidP="005E11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assembly shall consist of a brass cover plate and copper alloy retainer flange.  Method of attaching the cover plate to the sprinkler cup shall be a push-on and thread-off design capable of providing 3/8” (9.5 mm) of cover plate adjustment. Cover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A factory-applied protective cap shall be provided to protect against installation damage. Standard cover plate finish to be: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Specialty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Cover plates used with the Model F3-56 Dry Concealed Pendent sprinklers shall be the Model CCP cover plate.</w:t>
      </w:r>
    </w:p>
    <w:p w14:paraId="458B15EE" w14:textId="77777777" w:rsidR="00503254" w:rsidRPr="00F6479C" w:rsidRDefault="00503254" w:rsidP="00F6479C"/>
    <w:sectPr w:rsidR="00503254" w:rsidRPr="00F6479C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8D53" w14:textId="77777777" w:rsidR="00EB19B0" w:rsidRDefault="00EB19B0">
      <w:r>
        <w:separator/>
      </w:r>
    </w:p>
  </w:endnote>
  <w:endnote w:type="continuationSeparator" w:id="0">
    <w:p w14:paraId="441BA3A6" w14:textId="77777777" w:rsidR="00EB19B0" w:rsidRDefault="00EB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23EF" w14:textId="77777777" w:rsidR="00EB19B0" w:rsidRDefault="00EB19B0">
      <w:r>
        <w:separator/>
      </w:r>
    </w:p>
  </w:footnote>
  <w:footnote w:type="continuationSeparator" w:id="0">
    <w:p w14:paraId="6E0C4B37" w14:textId="77777777" w:rsidR="00EB19B0" w:rsidRDefault="00EB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51C0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87AF5"/>
    <w:rsid w:val="00EB19B0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3179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2023-09-05T15:38:00Z</dcterms:created>
  <dcterms:modified xsi:type="dcterms:W3CDTF">2023-09-05T15:38:00Z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