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1408" w14:textId="77777777" w:rsidR="00273339" w:rsidRDefault="00273339" w:rsidP="00273339">
      <w:pPr>
        <w:pStyle w:val="Title"/>
      </w:pPr>
      <w:r>
        <w:t>Engineering Specification</w:t>
      </w:r>
    </w:p>
    <w:p w14:paraId="70DE3685" w14:textId="77777777" w:rsidR="00273339" w:rsidRDefault="00273339" w:rsidP="00273339">
      <w:pPr>
        <w:pStyle w:val="Title"/>
      </w:pPr>
      <w:r>
        <w:t xml:space="preserve">Model DH56 Quick Response Extended Coverage </w:t>
      </w:r>
    </w:p>
    <w:p w14:paraId="17DE6E53" w14:textId="77777777" w:rsidR="00273339" w:rsidRDefault="00273339" w:rsidP="00273339">
      <w:pPr>
        <w:pStyle w:val="Title"/>
      </w:pPr>
      <w:r>
        <w:t>Horizontal Sidewall Automatic Sprinklers</w:t>
      </w:r>
    </w:p>
    <w:p w14:paraId="4B3B301B" w14:textId="77777777" w:rsidR="00273339" w:rsidRDefault="00273339" w:rsidP="00273339">
      <w:pPr>
        <w:pStyle w:val="Title"/>
        <w:rPr>
          <w:b w:val="0"/>
          <w:bCs w:val="0"/>
          <w:sz w:val="24"/>
        </w:rPr>
      </w:pPr>
    </w:p>
    <w:p w14:paraId="38B1605D" w14:textId="77777777" w:rsidR="00273339" w:rsidRDefault="00273339" w:rsidP="002733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 Pipe Sprinkler Systems (formerly 13930)</w:t>
      </w:r>
    </w:p>
    <w:p w14:paraId="07CAA07D" w14:textId="77777777" w:rsidR="00273339" w:rsidRDefault="00273339" w:rsidP="00273339">
      <w:pPr>
        <w:rPr>
          <w:rFonts w:ascii="Arial" w:hAnsi="Arial" w:cs="Arial"/>
        </w:rPr>
      </w:pPr>
    </w:p>
    <w:p w14:paraId="037B8094" w14:textId="77777777" w:rsidR="00273339" w:rsidRDefault="00273339" w:rsidP="00273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quick-response extended coverage concealed horizontal sidewall sprinklers that are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Light Hazard occupancies. Sprinklers to be of bronze frame construction with a special deflector capable of providing a discharge over a coverage area of 28 ft (8.5 m) wide, and 10 ft (3 m) long horizontal throw.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machined brass cup with 3 mm glass bulb containing no plastic parts.</w:t>
      </w:r>
      <w:r>
        <w:t xml:space="preserve"> </w:t>
      </w:r>
      <w:r>
        <w:rPr>
          <w:rFonts w:ascii="Arial" w:hAnsi="Arial" w:cs="Arial"/>
        </w:rPr>
        <w:t xml:space="preserve">Installation shall permit sprinkler deflectors to be positioned 4 in (102 mm) to 12 in (305 mm) below the ceiling.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½” NPT thread.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155°F (68°C)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200°F (93°C)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Rated working pressure shall be 250 psi (17.2 bar).</w:t>
      </w:r>
      <w:r>
        <w:t xml:space="preserve"> </w:t>
      </w:r>
      <w:r>
        <w:rPr>
          <w:rFonts w:ascii="Arial" w:hAnsi="Arial" w:cs="Arial"/>
        </w:rPr>
        <w:t xml:space="preserve">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340064D7" w14:textId="77777777" w:rsidR="00273339" w:rsidRDefault="00273339" w:rsidP="00273339">
      <w:pPr>
        <w:rPr>
          <w:rFonts w:ascii="Arial" w:hAnsi="Arial" w:cs="Arial"/>
        </w:rPr>
      </w:pPr>
      <w:r>
        <w:rPr>
          <w:rFonts w:ascii="Arial" w:hAnsi="Arial" w:cs="Arial"/>
        </w:rPr>
        <w:t>Quick-response extended coverage horizontal sidewall sprinklers shall be Reliable Model DH56, SIN RA1564, Reliable Bulletin 015.</w:t>
      </w:r>
    </w:p>
    <w:p w14:paraId="0E2952FE" w14:textId="77777777" w:rsidR="00273339" w:rsidRDefault="00273339" w:rsidP="002733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recessed horizontal sidewall sprinklers: </w:t>
      </w:r>
    </w:p>
    <w:p w14:paraId="6261874E" w14:textId="77777777" w:rsidR="00273339" w:rsidRDefault="00273339" w:rsidP="002733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>Recessed escutcheon assembly shall be a two-piece escutcheon of push-on and thread off design with ½” (13mm) adjustment.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>Recessed escutcheon assembly shall be a two-piece “friction fit” escutcheon with ½” adjustment.</w:t>
      </w:r>
      <w:r>
        <w:rPr>
          <w:rFonts w:ascii="Arial" w:hAnsi="Arial" w:cs="Arial"/>
          <w:b/>
          <w:bCs/>
        </w:rPr>
        <w:t>}</w:t>
      </w:r>
      <w:r>
        <w:rPr>
          <w:rFonts w:ascii="Arial" w:hAnsi="Arial" w:cs="Arial"/>
        </w:rPr>
        <w:t xml:space="preserve">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Bright 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52909B8B" w14:textId="77777777" w:rsidR="00273339" w:rsidRDefault="00273339" w:rsidP="00273339">
      <w:r>
        <w:rPr>
          <w:rFonts w:ascii="Arial" w:hAnsi="Arial" w:cs="Arial"/>
          <w:b/>
          <w:bCs/>
        </w:rPr>
        <w:t>For concealed horizontal sidewall sprinklers:</w:t>
      </w:r>
      <w:r>
        <w:t xml:space="preserve"> </w:t>
      </w:r>
    </w:p>
    <w:p w14:paraId="10AC0608" w14:textId="77777777" w:rsidR="00273339" w:rsidRDefault="00273339" w:rsidP="002733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Method of attaching the cover plate to the sprinkler cup shall be a push-on and thread-off design allowing a ½” (13mm) cover plate adjustment. </w:t>
      </w: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135°F (57°C)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165°F (74°C)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A plastic protective cap shall be </w:t>
      </w:r>
      <w:proofErr w:type="gramStart"/>
      <w:r>
        <w:rPr>
          <w:rFonts w:ascii="Arial" w:hAnsi="Arial" w:cs="Arial"/>
        </w:rPr>
        <w:t>provided</w:t>
      </w:r>
      <w:proofErr w:type="gramEnd"/>
      <w:r>
        <w:rPr>
          <w:rFonts w:ascii="Arial" w:hAnsi="Arial" w:cs="Arial"/>
        </w:rPr>
        <w:t xml:space="preserve"> and factory installed inside the sprinkler cup to protect the sprinkler from </w:t>
      </w:r>
      <w:proofErr w:type="gramStart"/>
      <w:r>
        <w:rPr>
          <w:rFonts w:ascii="Arial" w:hAnsi="Arial" w:cs="Arial"/>
        </w:rPr>
        <w:t>damage, which</w:t>
      </w:r>
      <w:proofErr w:type="gramEnd"/>
      <w:r>
        <w:rPr>
          <w:rFonts w:ascii="Arial" w:hAnsi="Arial" w:cs="Arial"/>
        </w:rPr>
        <w:t xml:space="preserve"> could occur during construction before the cover plate is installed.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4DBE4A2D" w14:textId="77777777" w:rsidR="003C0780" w:rsidRDefault="003C0780" w:rsidP="003C0780">
      <w:pPr>
        <w:rPr>
          <w:rFonts w:ascii="Arial" w:hAnsi="Arial" w:cs="Arial"/>
        </w:rPr>
      </w:pPr>
    </w:p>
    <w:p w14:paraId="18306D4D" w14:textId="77777777" w:rsidR="003C0780" w:rsidRDefault="003C0780" w:rsidP="003C0780"/>
    <w:p w14:paraId="458B15EE" w14:textId="77777777" w:rsidR="00503254" w:rsidRPr="003C0780" w:rsidRDefault="00503254" w:rsidP="003C0780"/>
    <w:sectPr w:rsidR="00503254" w:rsidRPr="003C0780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B215" w14:textId="77777777" w:rsidR="00E565BE" w:rsidRDefault="00E565BE">
      <w:r>
        <w:separator/>
      </w:r>
    </w:p>
  </w:endnote>
  <w:endnote w:type="continuationSeparator" w:id="0">
    <w:p w14:paraId="7E0A3D96" w14:textId="77777777" w:rsidR="00E565BE" w:rsidRDefault="00E5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0EF8" w14:textId="77777777" w:rsidR="00E565BE" w:rsidRDefault="00E565BE">
      <w:r>
        <w:separator/>
      </w:r>
    </w:p>
  </w:footnote>
  <w:footnote w:type="continuationSeparator" w:id="0">
    <w:p w14:paraId="176BFAEB" w14:textId="77777777" w:rsidR="00E565BE" w:rsidRDefault="00E5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565BE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2197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2023-09-05T15:17:00Z</dcterms:created>
  <dcterms:modified xsi:type="dcterms:W3CDTF">2023-09-05T15:17:00Z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