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9D06" w14:textId="77777777" w:rsidR="00D461B1" w:rsidRDefault="00D461B1" w:rsidP="00D461B1">
      <w:pPr>
        <w:pStyle w:val="Title"/>
      </w:pPr>
      <w:r>
        <w:t>Engineering Specification</w:t>
      </w:r>
    </w:p>
    <w:p w14:paraId="25F3DF80" w14:textId="77777777" w:rsidR="00D461B1" w:rsidRDefault="00D461B1" w:rsidP="00D461B1">
      <w:pPr>
        <w:pStyle w:val="Title"/>
      </w:pPr>
      <w:r>
        <w:t xml:space="preserve">Model CR Commercial Riser Assembly </w:t>
      </w:r>
    </w:p>
    <w:p w14:paraId="17D1EFC5" w14:textId="77777777" w:rsidR="00D461B1" w:rsidRDefault="00D461B1" w:rsidP="00D461B1">
      <w:pPr>
        <w:rPr>
          <w:rFonts w:ascii="Arial" w:hAnsi="Arial" w:cs="Arial"/>
        </w:rPr>
      </w:pPr>
    </w:p>
    <w:p w14:paraId="6BE809DE" w14:textId="77777777" w:rsidR="00D461B1" w:rsidRDefault="00D461B1" w:rsidP="00D461B1">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13, Wet-Pipe Sprinkler Systems (formerly 13930)</w:t>
      </w:r>
    </w:p>
    <w:p w14:paraId="3FCF776B" w14:textId="77777777" w:rsidR="00D461B1" w:rsidRDefault="00D461B1" w:rsidP="00D461B1">
      <w:pPr>
        <w:rPr>
          <w:rFonts w:ascii="Arial" w:hAnsi="Arial" w:cs="Arial"/>
        </w:rPr>
      </w:pPr>
    </w:p>
    <w:p w14:paraId="152521C2" w14:textId="77777777" w:rsidR="00D461B1" w:rsidRDefault="00D461B1" w:rsidP="00D461B1">
      <w:pPr>
        <w:rPr>
          <w:rFonts w:ascii="Arial" w:hAnsi="Arial" w:cs="Arial"/>
        </w:rPr>
      </w:pPr>
      <w:r>
        <w:rPr>
          <w:rFonts w:ascii="Arial" w:hAnsi="Arial" w:cs="Arial"/>
        </w:rPr>
        <w:t xml:space="preserve">The commercial riser assembly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FM Approved</w:t>
      </w:r>
      <w:r>
        <w:rPr>
          <w:rFonts w:ascii="Arial" w:hAnsi="Arial" w:cs="Arial"/>
          <w:b/>
          <w:bCs/>
        </w:rPr>
        <w:t>]</w:t>
      </w:r>
      <w:r>
        <w:rPr>
          <w:rFonts w:ascii="Arial" w:hAnsi="Arial" w:cs="Arial"/>
        </w:rPr>
        <w:t xml:space="preserve"> for installation in the vertical or horizontal position for use in NFPA 13 wet-pipe fire protection systems. For nominal sizes of 1½” and 2”, construction shall consist of a cast stainless steel body with threaded end connections.  For nominal sizes of 2” through 8”, construction shall consist of a Schedule </w:t>
      </w:r>
      <w:r>
        <w:rPr>
          <w:rFonts w:ascii="Arial" w:hAnsi="Arial" w:cs="Arial"/>
          <w:b/>
          <w:bCs/>
        </w:rPr>
        <w:t>[</w:t>
      </w:r>
      <w:r>
        <w:rPr>
          <w:rFonts w:ascii="Arial" w:hAnsi="Arial" w:cs="Arial"/>
        </w:rPr>
        <w:t>10</w:t>
      </w:r>
      <w:r>
        <w:rPr>
          <w:rFonts w:ascii="Arial" w:hAnsi="Arial" w:cs="Arial"/>
          <w:b/>
          <w:bCs/>
        </w:rPr>
        <w:t xml:space="preserve">] </w:t>
      </w:r>
      <w:r>
        <w:rPr>
          <w:rFonts w:ascii="Arial" w:hAnsi="Arial" w:cs="Arial"/>
          <w:b/>
          <w:bCs/>
          <w:sz w:val="22"/>
          <w:szCs w:val="22"/>
        </w:rPr>
        <w:t xml:space="preserve">[Available for 2”-4” sizes only: </w:t>
      </w:r>
      <w:r>
        <w:rPr>
          <w:rFonts w:ascii="Arial" w:hAnsi="Arial" w:cs="Arial"/>
          <w:sz w:val="22"/>
          <w:szCs w:val="22"/>
        </w:rPr>
        <w:t>40</w:t>
      </w:r>
      <w:r>
        <w:rPr>
          <w:rFonts w:ascii="Arial" w:hAnsi="Arial" w:cs="Arial"/>
          <w:b/>
          <w:bCs/>
          <w:sz w:val="22"/>
          <w:szCs w:val="22"/>
        </w:rPr>
        <w:t xml:space="preserve">] </w:t>
      </w:r>
      <w:r>
        <w:rPr>
          <w:rFonts w:ascii="Arial" w:hAnsi="Arial" w:cs="Arial"/>
        </w:rPr>
        <w:t xml:space="preserve">welded body with grooved end connections per ANSI/AWWA C606.  </w:t>
      </w:r>
    </w:p>
    <w:p w14:paraId="4C8CD9CE" w14:textId="77777777" w:rsidR="00D461B1" w:rsidRDefault="00D461B1" w:rsidP="00D461B1">
      <w:pPr>
        <w:rPr>
          <w:rFonts w:ascii="Arial" w:hAnsi="Arial" w:cs="Arial"/>
        </w:rPr>
      </w:pPr>
      <w:r>
        <w:rPr>
          <w:rFonts w:ascii="Arial" w:hAnsi="Arial" w:cs="Arial"/>
        </w:rPr>
        <w:t xml:space="preserve">The Commercial Riser Assembly shall be manufactured as a single preassembled component and consist of the following: </w:t>
      </w:r>
    </w:p>
    <w:p w14:paraId="528C94DE" w14:textId="77777777" w:rsidR="00D461B1" w:rsidRDefault="00D461B1" w:rsidP="00D461B1">
      <w:pPr>
        <w:pStyle w:val="ListParagraph"/>
        <w:numPr>
          <w:ilvl w:val="0"/>
          <w:numId w:val="7"/>
        </w:numPr>
        <w:rPr>
          <w:rFonts w:ascii="Arial" w:hAnsi="Arial" w:cs="Arial"/>
        </w:rPr>
      </w:pPr>
      <w:r>
        <w:rPr>
          <w:rFonts w:ascii="Arial" w:hAnsi="Arial" w:cs="Arial"/>
        </w:rPr>
        <w:t>Water pressure gauge.</w:t>
      </w:r>
    </w:p>
    <w:p w14:paraId="7637EB1A" w14:textId="77777777" w:rsidR="00D461B1" w:rsidRDefault="00D461B1" w:rsidP="00D461B1">
      <w:pPr>
        <w:pStyle w:val="ListParagraph"/>
        <w:numPr>
          <w:ilvl w:val="0"/>
          <w:numId w:val="7"/>
        </w:numPr>
        <w:rPr>
          <w:rFonts w:ascii="Arial" w:hAnsi="Arial" w:cs="Arial"/>
        </w:rPr>
      </w:pPr>
      <w:r>
        <w:rPr>
          <w:rFonts w:ascii="Arial" w:hAnsi="Arial" w:cs="Arial"/>
        </w:rPr>
        <w:t>Integral single-handle, tri-position test and drain ball valve allowing both testing of the waterflow alarm and draining of a wet-pipe fire protection system with a relief valve kit.</w:t>
      </w:r>
    </w:p>
    <w:p w14:paraId="5A433835" w14:textId="77777777" w:rsidR="00D461B1" w:rsidRDefault="00D461B1" w:rsidP="00D461B1">
      <w:pPr>
        <w:pStyle w:val="ListParagraph"/>
        <w:numPr>
          <w:ilvl w:val="0"/>
          <w:numId w:val="7"/>
        </w:numPr>
        <w:rPr>
          <w:rFonts w:ascii="Arial" w:hAnsi="Arial" w:cs="Arial"/>
        </w:rPr>
      </w:pPr>
      <w:r>
        <w:rPr>
          <w:rFonts w:ascii="Arial" w:hAnsi="Arial" w:cs="Arial"/>
        </w:rPr>
        <w:t xml:space="preserve">Vane-type waterflow alarm switch with non-corrosive insert for use on wet-pipe sprinkler systems utilizing two (2) single pole, double throw, snap action switches and an adjustable, instantly recycling pneumatic retard. Waterflow alarm switch shall have an electrical rating of 10A @ 125/250 VAC / 2.5A @ 24VDC.  </w:t>
      </w:r>
    </w:p>
    <w:p w14:paraId="5FD03B85" w14:textId="77777777" w:rsidR="00D461B1" w:rsidRDefault="00D461B1" w:rsidP="00D461B1">
      <w:pPr>
        <w:pStyle w:val="ListParagraph"/>
        <w:numPr>
          <w:ilvl w:val="0"/>
          <w:numId w:val="7"/>
        </w:numPr>
        <w:rPr>
          <w:rFonts w:ascii="Arial" w:hAnsi="Arial" w:cs="Arial"/>
        </w:rPr>
      </w:pPr>
      <w:r>
        <w:rPr>
          <w:rFonts w:ascii="Arial" w:hAnsi="Arial" w:cs="Arial"/>
          <w:b/>
          <w:bCs/>
        </w:rPr>
        <w:t xml:space="preserve">{Optional: </w:t>
      </w:r>
      <w:r>
        <w:rPr>
          <w:rFonts w:ascii="Arial" w:hAnsi="Arial" w:cs="Arial"/>
        </w:rPr>
        <w:t xml:space="preserve">Pressure relief valve trim kit with </w:t>
      </w:r>
      <w:r>
        <w:rPr>
          <w:rFonts w:ascii="Arial" w:hAnsi="Arial" w:cs="Arial"/>
          <w:b/>
          <w:bCs/>
        </w:rPr>
        <w:t>[</w:t>
      </w:r>
      <w:r>
        <w:rPr>
          <w:rFonts w:ascii="Arial" w:hAnsi="Arial" w:cs="Arial"/>
        </w:rPr>
        <w:t>175 psi (12.1 bar)</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185 psi (12.8 bar)</w:t>
      </w:r>
      <w:r>
        <w:rPr>
          <w:rFonts w:ascii="Arial" w:hAnsi="Arial" w:cs="Arial"/>
          <w:b/>
          <w:bCs/>
        </w:rPr>
        <w:t>] [</w:t>
      </w:r>
      <w:r>
        <w:rPr>
          <w:rFonts w:ascii="Arial" w:hAnsi="Arial" w:cs="Arial"/>
        </w:rPr>
        <w:t>210 psi (14.5 bar)</w:t>
      </w:r>
      <w:r>
        <w:rPr>
          <w:rFonts w:ascii="Arial" w:hAnsi="Arial" w:cs="Arial"/>
          <w:b/>
          <w:bCs/>
        </w:rPr>
        <w:t>] [</w:t>
      </w:r>
      <w:r>
        <w:rPr>
          <w:rFonts w:ascii="Arial" w:hAnsi="Arial" w:cs="Arial"/>
        </w:rPr>
        <w:t>260 psi (17.9 bar)</w:t>
      </w:r>
      <w:r>
        <w:rPr>
          <w:rFonts w:ascii="Arial" w:hAnsi="Arial" w:cs="Arial"/>
          <w:b/>
          <w:bCs/>
        </w:rPr>
        <w:t>] [</w:t>
      </w:r>
      <w:r>
        <w:rPr>
          <w:rFonts w:ascii="Arial" w:hAnsi="Arial" w:cs="Arial"/>
        </w:rPr>
        <w:t>310 psi (21.4 bar)</w:t>
      </w:r>
      <w:r>
        <w:rPr>
          <w:rFonts w:ascii="Arial" w:hAnsi="Arial" w:cs="Arial"/>
          <w:b/>
          <w:bCs/>
        </w:rPr>
        <w:t xml:space="preserve">] </w:t>
      </w:r>
      <w:r>
        <w:rPr>
          <w:rFonts w:ascii="Arial" w:hAnsi="Arial" w:cs="Arial"/>
        </w:rPr>
        <w:t>rating shall be provided.</w:t>
      </w:r>
      <w:r>
        <w:rPr>
          <w:rFonts w:ascii="Arial" w:hAnsi="Arial" w:cs="Arial"/>
          <w:b/>
          <w:bCs/>
        </w:rPr>
        <w:t>}</w:t>
      </w:r>
    </w:p>
    <w:p w14:paraId="5288373B" w14:textId="77777777" w:rsidR="00D461B1" w:rsidRDefault="00D461B1" w:rsidP="00D461B1">
      <w:pPr>
        <w:rPr>
          <w:rFonts w:ascii="Arial" w:hAnsi="Arial" w:cs="Arial"/>
        </w:rPr>
      </w:pPr>
      <w:r>
        <w:rPr>
          <w:rFonts w:ascii="Arial" w:hAnsi="Arial" w:cs="Arial"/>
        </w:rPr>
        <w:t xml:space="preserve">The manifold piping shall contain lettering clearly identifying manifold pipe size, flow direction, </w:t>
      </w:r>
      <w:proofErr w:type="spellStart"/>
      <w:r>
        <w:rPr>
          <w:rFonts w:ascii="Arial" w:hAnsi="Arial" w:cs="Arial"/>
        </w:rPr>
        <w:t>cULus</w:t>
      </w:r>
      <w:proofErr w:type="spellEnd"/>
      <w:r>
        <w:rPr>
          <w:rFonts w:ascii="Arial" w:hAnsi="Arial" w:cs="Arial"/>
        </w:rPr>
        <w:t xml:space="preserve"> Listing, and the test and drain outlet.  A built-in drain port shall be available to permit hydrostatic testing without draining the system.  The riser assembly shall be listed for 300 psi (20.7 bar) working pressure and maximum working temperature of 250°F.  </w:t>
      </w:r>
    </w:p>
    <w:p w14:paraId="4EBBAB13" w14:textId="77777777" w:rsidR="00D461B1" w:rsidRDefault="00D461B1" w:rsidP="00D461B1">
      <w:proofErr w:type="gramStart"/>
      <w:r>
        <w:rPr>
          <w:rFonts w:ascii="Arial" w:hAnsi="Arial" w:cs="Arial"/>
        </w:rPr>
        <w:t>Commercial</w:t>
      </w:r>
      <w:proofErr w:type="gramEnd"/>
      <w:r>
        <w:rPr>
          <w:rFonts w:ascii="Arial" w:hAnsi="Arial" w:cs="Arial"/>
        </w:rPr>
        <w:t xml:space="preserve"> riser assembly shall be the Reliable Model CR Riser Assembly. Refer to Reliable Bulletin 621 for associated information.</w:t>
      </w:r>
    </w:p>
    <w:p w14:paraId="109ECD2D" w14:textId="77777777" w:rsidR="00D461B1" w:rsidRDefault="00D461B1" w:rsidP="00D461B1"/>
    <w:p w14:paraId="3EDDEB5B" w14:textId="77777777" w:rsidR="006D365D" w:rsidRDefault="006D365D" w:rsidP="006D365D">
      <w:pPr>
        <w:rPr>
          <w:rFonts w:ascii="Arial" w:hAnsi="Arial" w:cs="Arial"/>
        </w:rPr>
      </w:pPr>
    </w:p>
    <w:p w14:paraId="458B15EE" w14:textId="3C64E375" w:rsidR="00503254" w:rsidRPr="0096754F" w:rsidRDefault="00503254" w:rsidP="0096754F"/>
    <w:sectPr w:rsidR="00503254" w:rsidRPr="0096754F"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4938" w14:textId="77777777" w:rsidR="00BC33DC" w:rsidRDefault="00BC33DC">
      <w:r>
        <w:separator/>
      </w:r>
    </w:p>
  </w:endnote>
  <w:endnote w:type="continuationSeparator" w:id="0">
    <w:p w14:paraId="56897FE7" w14:textId="77777777" w:rsidR="00BC33DC" w:rsidRDefault="00BC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3939" w14:textId="77777777" w:rsidR="00706729" w:rsidRPr="00AA0137" w:rsidRDefault="00706729" w:rsidP="00706729">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340EED31" w14:textId="77777777" w:rsidR="00706729" w:rsidRPr="00AA0137" w:rsidRDefault="00706729" w:rsidP="00706729">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3BAE2E18" w14:textId="77777777" w:rsidR="00706729" w:rsidRDefault="00706729" w:rsidP="00706729">
    <w:pPr>
      <w:jc w:val="center"/>
      <w:rPr>
        <w:rFonts w:ascii="Arial" w:hAnsi="Arial" w:cs="Arial"/>
        <w:sz w:val="16"/>
      </w:rPr>
    </w:pPr>
  </w:p>
  <w:p w14:paraId="5A5C09DC" w14:textId="77777777" w:rsidR="00706729" w:rsidRDefault="00706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1F63" w14:textId="77777777" w:rsidR="00BC33DC" w:rsidRDefault="00BC33DC">
      <w:r>
        <w:separator/>
      </w:r>
    </w:p>
  </w:footnote>
  <w:footnote w:type="continuationSeparator" w:id="0">
    <w:p w14:paraId="0B4FDAC5" w14:textId="77777777" w:rsidR="00BC33DC" w:rsidRDefault="00BC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80F" w14:textId="77777777" w:rsidR="008D7919" w:rsidRDefault="008D7919" w:rsidP="008D7919">
    <w:pPr>
      <w:pStyle w:val="Header"/>
    </w:pPr>
    <w:r>
      <w:rPr>
        <w:noProof/>
      </w:rPr>
      <w:drawing>
        <wp:anchor distT="0" distB="0" distL="114300" distR="114300" simplePos="0" relativeHeight="251663360" behindDoc="1" locked="0" layoutInCell="1" allowOverlap="1" wp14:anchorId="48C057A4" wp14:editId="15EF03D9">
          <wp:simplePos x="0" y="0"/>
          <wp:positionH relativeFrom="column">
            <wp:posOffset>0</wp:posOffset>
          </wp:positionH>
          <wp:positionV relativeFrom="paragraph">
            <wp:posOffset>116579</wp:posOffset>
          </wp:positionV>
          <wp:extent cx="1593215" cy="415290"/>
          <wp:effectExtent l="0" t="0" r="6985" b="3810"/>
          <wp:wrapNone/>
          <wp:docPr id="661092279" name="Picture 66109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0D736A6F" wp14:editId="1FC6EC8F">
              <wp:simplePos x="0" y="0"/>
              <wp:positionH relativeFrom="column">
                <wp:posOffset>3873500</wp:posOffset>
              </wp:positionH>
              <wp:positionV relativeFrom="paragraph">
                <wp:posOffset>116840</wp:posOffset>
              </wp:positionV>
              <wp:extent cx="2794000" cy="604520"/>
              <wp:effectExtent l="0" t="2540" r="0" b="2540"/>
              <wp:wrapNone/>
              <wp:docPr id="4494842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36A6F"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506B8B00" w14:textId="77777777" w:rsidR="008D7919" w:rsidRDefault="008D7919" w:rsidP="008D7919">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2D6DE153" wp14:editId="6B69E98B">
              <wp:simplePos x="0" y="0"/>
              <wp:positionH relativeFrom="column">
                <wp:posOffset>0</wp:posOffset>
              </wp:positionH>
              <wp:positionV relativeFrom="paragraph">
                <wp:posOffset>472814</wp:posOffset>
              </wp:positionV>
              <wp:extent cx="6413500" cy="0"/>
              <wp:effectExtent l="0" t="0" r="0" b="0"/>
              <wp:wrapNone/>
              <wp:docPr id="7774600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44CA9"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5C8A2E89" w14:textId="77777777" w:rsidR="008D7919" w:rsidRDefault="008D7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B4047"/>
    <w:multiLevelType w:val="hybridMultilevel"/>
    <w:tmpl w:val="25C8B9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4"/>
  </w:num>
  <w:num w:numId="2" w16cid:durableId="1266427274">
    <w:abstractNumId w:val="1"/>
  </w:num>
  <w:num w:numId="3" w16cid:durableId="146478003">
    <w:abstractNumId w:val="6"/>
  </w:num>
  <w:num w:numId="4" w16cid:durableId="1770930948">
    <w:abstractNumId w:val="0"/>
  </w:num>
  <w:num w:numId="5" w16cid:durableId="303700960">
    <w:abstractNumId w:val="2"/>
  </w:num>
  <w:num w:numId="6" w16cid:durableId="537663636">
    <w:abstractNumId w:val="5"/>
  </w:num>
  <w:num w:numId="7" w16cid:durableId="125778423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11303"/>
    <w:rsid w:val="00022786"/>
    <w:rsid w:val="00037A5F"/>
    <w:rsid w:val="00043B49"/>
    <w:rsid w:val="00045E05"/>
    <w:rsid w:val="000707DE"/>
    <w:rsid w:val="0008063C"/>
    <w:rsid w:val="00083C6A"/>
    <w:rsid w:val="000A1DD1"/>
    <w:rsid w:val="000A3480"/>
    <w:rsid w:val="000A587A"/>
    <w:rsid w:val="000B341F"/>
    <w:rsid w:val="000B5296"/>
    <w:rsid w:val="000B74D2"/>
    <w:rsid w:val="000D77D2"/>
    <w:rsid w:val="000F20B0"/>
    <w:rsid w:val="001022EA"/>
    <w:rsid w:val="0012064F"/>
    <w:rsid w:val="00130ACD"/>
    <w:rsid w:val="001376BF"/>
    <w:rsid w:val="00151F53"/>
    <w:rsid w:val="001533B4"/>
    <w:rsid w:val="00192436"/>
    <w:rsid w:val="001B7D83"/>
    <w:rsid w:val="001C4CBA"/>
    <w:rsid w:val="001F2CB4"/>
    <w:rsid w:val="001F6B96"/>
    <w:rsid w:val="00203A8C"/>
    <w:rsid w:val="00222594"/>
    <w:rsid w:val="00223DC4"/>
    <w:rsid w:val="00230EDA"/>
    <w:rsid w:val="0023472B"/>
    <w:rsid w:val="00292928"/>
    <w:rsid w:val="0029650F"/>
    <w:rsid w:val="002A6880"/>
    <w:rsid w:val="002B47AD"/>
    <w:rsid w:val="002B6305"/>
    <w:rsid w:val="002C56E7"/>
    <w:rsid w:val="002F70F8"/>
    <w:rsid w:val="00300C83"/>
    <w:rsid w:val="00312E91"/>
    <w:rsid w:val="00321D64"/>
    <w:rsid w:val="00326D85"/>
    <w:rsid w:val="003417E7"/>
    <w:rsid w:val="00350050"/>
    <w:rsid w:val="003661AE"/>
    <w:rsid w:val="00373437"/>
    <w:rsid w:val="003A54FF"/>
    <w:rsid w:val="003E4F9F"/>
    <w:rsid w:val="003F0A6F"/>
    <w:rsid w:val="003F63AD"/>
    <w:rsid w:val="004017E6"/>
    <w:rsid w:val="00406133"/>
    <w:rsid w:val="004225EF"/>
    <w:rsid w:val="00430A1D"/>
    <w:rsid w:val="00436B5B"/>
    <w:rsid w:val="00461DE3"/>
    <w:rsid w:val="004818B9"/>
    <w:rsid w:val="00494EE3"/>
    <w:rsid w:val="004A21ED"/>
    <w:rsid w:val="004B2E4B"/>
    <w:rsid w:val="004B4255"/>
    <w:rsid w:val="004E6ECA"/>
    <w:rsid w:val="004F274F"/>
    <w:rsid w:val="004F5D29"/>
    <w:rsid w:val="00503254"/>
    <w:rsid w:val="005064CB"/>
    <w:rsid w:val="005245F0"/>
    <w:rsid w:val="005269F0"/>
    <w:rsid w:val="00530170"/>
    <w:rsid w:val="00582D29"/>
    <w:rsid w:val="005966A3"/>
    <w:rsid w:val="005A0528"/>
    <w:rsid w:val="005A55CB"/>
    <w:rsid w:val="005B7E84"/>
    <w:rsid w:val="005D6261"/>
    <w:rsid w:val="005E58F8"/>
    <w:rsid w:val="005E6D96"/>
    <w:rsid w:val="0060252C"/>
    <w:rsid w:val="006057FA"/>
    <w:rsid w:val="00614760"/>
    <w:rsid w:val="00617E05"/>
    <w:rsid w:val="006450BF"/>
    <w:rsid w:val="00655001"/>
    <w:rsid w:val="00661C03"/>
    <w:rsid w:val="00666F27"/>
    <w:rsid w:val="006728FD"/>
    <w:rsid w:val="00672FEC"/>
    <w:rsid w:val="00687BB2"/>
    <w:rsid w:val="00695881"/>
    <w:rsid w:val="006B27F0"/>
    <w:rsid w:val="006C2C24"/>
    <w:rsid w:val="006D365D"/>
    <w:rsid w:val="006E09A9"/>
    <w:rsid w:val="00706729"/>
    <w:rsid w:val="00725802"/>
    <w:rsid w:val="0073143D"/>
    <w:rsid w:val="00756EF6"/>
    <w:rsid w:val="0076029B"/>
    <w:rsid w:val="00763DA7"/>
    <w:rsid w:val="0078767F"/>
    <w:rsid w:val="00787A83"/>
    <w:rsid w:val="007B16C9"/>
    <w:rsid w:val="007C1405"/>
    <w:rsid w:val="007C3AEB"/>
    <w:rsid w:val="007F1504"/>
    <w:rsid w:val="008109D9"/>
    <w:rsid w:val="00813128"/>
    <w:rsid w:val="00827548"/>
    <w:rsid w:val="00847C8F"/>
    <w:rsid w:val="00870967"/>
    <w:rsid w:val="0088442C"/>
    <w:rsid w:val="00887126"/>
    <w:rsid w:val="00890C79"/>
    <w:rsid w:val="008D7919"/>
    <w:rsid w:val="008E24ED"/>
    <w:rsid w:val="008F3E74"/>
    <w:rsid w:val="00917706"/>
    <w:rsid w:val="009344CA"/>
    <w:rsid w:val="00947592"/>
    <w:rsid w:val="00956FF0"/>
    <w:rsid w:val="009612C2"/>
    <w:rsid w:val="0096754F"/>
    <w:rsid w:val="00973692"/>
    <w:rsid w:val="009A1852"/>
    <w:rsid w:val="009D18DD"/>
    <w:rsid w:val="009E12DB"/>
    <w:rsid w:val="009E1E1F"/>
    <w:rsid w:val="009E5323"/>
    <w:rsid w:val="00A070D3"/>
    <w:rsid w:val="00A14ACF"/>
    <w:rsid w:val="00A22CBB"/>
    <w:rsid w:val="00A528AC"/>
    <w:rsid w:val="00A55E15"/>
    <w:rsid w:val="00A71E74"/>
    <w:rsid w:val="00A77324"/>
    <w:rsid w:val="00A86549"/>
    <w:rsid w:val="00A9631F"/>
    <w:rsid w:val="00AA0137"/>
    <w:rsid w:val="00AB2242"/>
    <w:rsid w:val="00AF39C1"/>
    <w:rsid w:val="00AF4813"/>
    <w:rsid w:val="00AF50CB"/>
    <w:rsid w:val="00B21BF2"/>
    <w:rsid w:val="00B34D93"/>
    <w:rsid w:val="00B51335"/>
    <w:rsid w:val="00B60D5A"/>
    <w:rsid w:val="00B807EB"/>
    <w:rsid w:val="00B813CE"/>
    <w:rsid w:val="00B84ABB"/>
    <w:rsid w:val="00B97CAA"/>
    <w:rsid w:val="00BA544C"/>
    <w:rsid w:val="00BA6E8A"/>
    <w:rsid w:val="00BC33DC"/>
    <w:rsid w:val="00BD079E"/>
    <w:rsid w:val="00C06636"/>
    <w:rsid w:val="00C12063"/>
    <w:rsid w:val="00C2464B"/>
    <w:rsid w:val="00C3341A"/>
    <w:rsid w:val="00C42374"/>
    <w:rsid w:val="00C56B59"/>
    <w:rsid w:val="00C630BC"/>
    <w:rsid w:val="00C70728"/>
    <w:rsid w:val="00CA3EF1"/>
    <w:rsid w:val="00CD10C1"/>
    <w:rsid w:val="00CD3206"/>
    <w:rsid w:val="00CD608D"/>
    <w:rsid w:val="00D121F6"/>
    <w:rsid w:val="00D12F11"/>
    <w:rsid w:val="00D343C5"/>
    <w:rsid w:val="00D3562E"/>
    <w:rsid w:val="00D44EF7"/>
    <w:rsid w:val="00D45E26"/>
    <w:rsid w:val="00D45EC4"/>
    <w:rsid w:val="00D461B1"/>
    <w:rsid w:val="00D564FF"/>
    <w:rsid w:val="00D9646E"/>
    <w:rsid w:val="00DA6DB7"/>
    <w:rsid w:val="00DD20C8"/>
    <w:rsid w:val="00DF7031"/>
    <w:rsid w:val="00DF723B"/>
    <w:rsid w:val="00E01745"/>
    <w:rsid w:val="00E07D19"/>
    <w:rsid w:val="00E15FF0"/>
    <w:rsid w:val="00E24187"/>
    <w:rsid w:val="00E259C8"/>
    <w:rsid w:val="00E30DDB"/>
    <w:rsid w:val="00E44914"/>
    <w:rsid w:val="00E5185F"/>
    <w:rsid w:val="00E87AF5"/>
    <w:rsid w:val="00EB5E3D"/>
    <w:rsid w:val="00EE4346"/>
    <w:rsid w:val="00EF7A4E"/>
    <w:rsid w:val="00EF7C5F"/>
    <w:rsid w:val="00F13A7B"/>
    <w:rsid w:val="00F22172"/>
    <w:rsid w:val="00F318F9"/>
    <w:rsid w:val="00F443DB"/>
    <w:rsid w:val="00F50FA8"/>
    <w:rsid w:val="00F71431"/>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D79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8D791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8D7919"/>
    <w:rPr>
      <w:rFonts w:ascii="Arial" w:hAnsi="Arial" w:cs="Arial"/>
      <w:b/>
      <w:bCs/>
      <w:kern w:val="32"/>
      <w:sz w:val="32"/>
      <w:szCs w:val="32"/>
    </w:rPr>
  </w:style>
  <w:style w:type="paragraph" w:styleId="Date">
    <w:name w:val="Date"/>
    <w:basedOn w:val="Normal"/>
    <w:next w:val="Normal"/>
    <w:link w:val="DateChar"/>
    <w:unhideWhenUsed/>
    <w:rsid w:val="008D7919"/>
  </w:style>
  <w:style w:type="character" w:customStyle="1" w:styleId="DateChar">
    <w:name w:val="Date Char"/>
    <w:basedOn w:val="DefaultParagraphFont"/>
    <w:link w:val="Date"/>
    <w:rsid w:val="008D7919"/>
    <w:rPr>
      <w:sz w:val="24"/>
      <w:szCs w:val="24"/>
    </w:rPr>
  </w:style>
  <w:style w:type="paragraph" w:customStyle="1" w:styleId="Default">
    <w:name w:val="Default"/>
    <w:rsid w:val="008D7919"/>
    <w:pPr>
      <w:autoSpaceDE w:val="0"/>
      <w:autoSpaceDN w:val="0"/>
      <w:adjustRightInd w:val="0"/>
    </w:pPr>
    <w:rPr>
      <w:color w:val="000000"/>
      <w:sz w:val="24"/>
      <w:szCs w:val="24"/>
    </w:rPr>
  </w:style>
  <w:style w:type="paragraph" w:customStyle="1" w:styleId="Pa4">
    <w:name w:val="Pa4"/>
    <w:basedOn w:val="Default"/>
    <w:next w:val="Default"/>
    <w:uiPriority w:val="99"/>
    <w:rsid w:val="008D7919"/>
    <w:pPr>
      <w:spacing w:line="201" w:lineRule="atLeast"/>
    </w:pPr>
    <w:rPr>
      <w:color w:val="auto"/>
    </w:rPr>
  </w:style>
  <w:style w:type="character" w:customStyle="1" w:styleId="A3">
    <w:name w:val="A3"/>
    <w:uiPriority w:val="99"/>
    <w:rsid w:val="008D7919"/>
    <w:rPr>
      <w:color w:val="000000"/>
      <w:sz w:val="18"/>
      <w:szCs w:val="18"/>
    </w:rPr>
  </w:style>
  <w:style w:type="paragraph" w:styleId="Subtitle">
    <w:name w:val="Subtitle"/>
    <w:basedOn w:val="Normal"/>
    <w:link w:val="SubtitleChar"/>
    <w:qFormat/>
    <w:rsid w:val="00706729"/>
    <w:pPr>
      <w:spacing w:after="60"/>
      <w:jc w:val="center"/>
      <w:outlineLvl w:val="1"/>
    </w:pPr>
    <w:rPr>
      <w:rFonts w:ascii="Arial" w:hAnsi="Arial" w:cs="Arial"/>
    </w:rPr>
  </w:style>
  <w:style w:type="character" w:customStyle="1" w:styleId="SubtitleChar">
    <w:name w:val="Subtitle Char"/>
    <w:basedOn w:val="DefaultParagraphFont"/>
    <w:link w:val="Subtitle"/>
    <w:rsid w:val="00706729"/>
    <w:rPr>
      <w:rFonts w:ascii="Arial" w:hAnsi="Arial" w:cs="Arial"/>
      <w:sz w:val="24"/>
      <w:szCs w:val="24"/>
    </w:rPr>
  </w:style>
  <w:style w:type="character" w:customStyle="1" w:styleId="Spec2Car">
    <w:name w:val="Spec2 Car"/>
    <w:link w:val="Spec2"/>
    <w:locked/>
    <w:rsid w:val="00706729"/>
    <w:rPr>
      <w:rFonts w:ascii="Arial" w:hAnsi="Arial" w:cs="Arial"/>
      <w:sz w:val="16"/>
      <w:szCs w:val="16"/>
      <w:lang w:eastAsia="fr-FR"/>
    </w:rPr>
  </w:style>
  <w:style w:type="paragraph" w:customStyle="1" w:styleId="Spec2">
    <w:name w:val="Spec2"/>
    <w:basedOn w:val="Normal"/>
    <w:link w:val="Spec2Car"/>
    <w:rsid w:val="00706729"/>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26354564">
      <w:bodyDiv w:val="1"/>
      <w:marLeft w:val="0"/>
      <w:marRight w:val="0"/>
      <w:marTop w:val="0"/>
      <w:marBottom w:val="0"/>
      <w:divBdr>
        <w:top w:val="none" w:sz="0" w:space="0" w:color="auto"/>
        <w:left w:val="none" w:sz="0" w:space="0" w:color="auto"/>
        <w:bottom w:val="none" w:sz="0" w:space="0" w:color="auto"/>
        <w:right w:val="none" w:sz="0" w:space="0" w:color="auto"/>
      </w:divBdr>
    </w:div>
    <w:div w:id="708190520">
      <w:bodyDiv w:val="1"/>
      <w:marLeft w:val="0"/>
      <w:marRight w:val="0"/>
      <w:marTop w:val="0"/>
      <w:marBottom w:val="0"/>
      <w:divBdr>
        <w:top w:val="none" w:sz="0" w:space="0" w:color="auto"/>
        <w:left w:val="none" w:sz="0" w:space="0" w:color="auto"/>
        <w:bottom w:val="none" w:sz="0" w:space="0" w:color="auto"/>
        <w:right w:val="none" w:sz="0" w:space="0" w:color="auto"/>
      </w:divBdr>
    </w:div>
    <w:div w:id="831726215">
      <w:bodyDiv w:val="1"/>
      <w:marLeft w:val="0"/>
      <w:marRight w:val="0"/>
      <w:marTop w:val="0"/>
      <w:marBottom w:val="0"/>
      <w:divBdr>
        <w:top w:val="none" w:sz="0" w:space="0" w:color="auto"/>
        <w:left w:val="none" w:sz="0" w:space="0" w:color="auto"/>
        <w:bottom w:val="none" w:sz="0" w:space="0" w:color="auto"/>
        <w:right w:val="none" w:sz="0" w:space="0" w:color="auto"/>
      </w:divBdr>
    </w:div>
    <w:div w:id="869412140">
      <w:bodyDiv w:val="1"/>
      <w:marLeft w:val="0"/>
      <w:marRight w:val="0"/>
      <w:marTop w:val="0"/>
      <w:marBottom w:val="0"/>
      <w:divBdr>
        <w:top w:val="none" w:sz="0" w:space="0" w:color="auto"/>
        <w:left w:val="none" w:sz="0" w:space="0" w:color="auto"/>
        <w:bottom w:val="none" w:sz="0" w:space="0" w:color="auto"/>
        <w:right w:val="none" w:sz="0" w:space="0" w:color="auto"/>
      </w:divBdr>
    </w:div>
    <w:div w:id="1022513662">
      <w:bodyDiv w:val="1"/>
      <w:marLeft w:val="0"/>
      <w:marRight w:val="0"/>
      <w:marTop w:val="0"/>
      <w:marBottom w:val="0"/>
      <w:divBdr>
        <w:top w:val="none" w:sz="0" w:space="0" w:color="auto"/>
        <w:left w:val="none" w:sz="0" w:space="0" w:color="auto"/>
        <w:bottom w:val="none" w:sz="0" w:space="0" w:color="auto"/>
        <w:right w:val="none" w:sz="0" w:space="0" w:color="auto"/>
      </w:divBdr>
    </w:div>
    <w:div w:id="1211308862">
      <w:bodyDiv w:val="1"/>
      <w:marLeft w:val="0"/>
      <w:marRight w:val="0"/>
      <w:marTop w:val="0"/>
      <w:marBottom w:val="0"/>
      <w:divBdr>
        <w:top w:val="none" w:sz="0" w:space="0" w:color="auto"/>
        <w:left w:val="none" w:sz="0" w:space="0" w:color="auto"/>
        <w:bottom w:val="none" w:sz="0" w:space="0" w:color="auto"/>
        <w:right w:val="none" w:sz="0" w:space="0" w:color="auto"/>
      </w:divBdr>
    </w:div>
    <w:div w:id="1379627536">
      <w:bodyDiv w:val="1"/>
      <w:marLeft w:val="0"/>
      <w:marRight w:val="0"/>
      <w:marTop w:val="0"/>
      <w:marBottom w:val="0"/>
      <w:divBdr>
        <w:top w:val="none" w:sz="0" w:space="0" w:color="auto"/>
        <w:left w:val="none" w:sz="0" w:space="0" w:color="auto"/>
        <w:bottom w:val="none" w:sz="0" w:space="0" w:color="auto"/>
        <w:right w:val="none" w:sz="0" w:space="0" w:color="auto"/>
      </w:divBdr>
    </w:div>
    <w:div w:id="1788037127">
      <w:bodyDiv w:val="1"/>
      <w:marLeft w:val="0"/>
      <w:marRight w:val="0"/>
      <w:marTop w:val="0"/>
      <w:marBottom w:val="0"/>
      <w:divBdr>
        <w:top w:val="none" w:sz="0" w:space="0" w:color="auto"/>
        <w:left w:val="none" w:sz="0" w:space="0" w:color="auto"/>
        <w:bottom w:val="none" w:sz="0" w:space="0" w:color="auto"/>
        <w:right w:val="none" w:sz="0" w:space="0" w:color="auto"/>
      </w:divBdr>
    </w:div>
    <w:div w:id="1840121777">
      <w:bodyDiv w:val="1"/>
      <w:marLeft w:val="0"/>
      <w:marRight w:val="0"/>
      <w:marTop w:val="0"/>
      <w:marBottom w:val="0"/>
      <w:divBdr>
        <w:top w:val="none" w:sz="0" w:space="0" w:color="auto"/>
        <w:left w:val="none" w:sz="0" w:space="0" w:color="auto"/>
        <w:bottom w:val="none" w:sz="0" w:space="0" w:color="auto"/>
        <w:right w:val="none" w:sz="0" w:space="0" w:color="auto"/>
      </w:divBdr>
    </w:div>
    <w:div w:id="1942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3.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4.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RASCO LETTER</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1968</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2023-08-28T14:40:00Z</dcterms:created>
  <dcterms:modified xsi:type="dcterms:W3CDTF">2023-08-28T14:40:00Z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